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6C785" w14:textId="3D408AD2" w:rsidR="00A37F35" w:rsidRDefault="0078296E" w:rsidP="00102ECC">
      <w:pPr>
        <w:spacing w:line="360" w:lineRule="auto"/>
      </w:pPr>
      <w:r w:rsidRPr="005526F6">
        <w:rPr>
          <w:noProof/>
        </w:rPr>
        <w:drawing>
          <wp:inline distT="0" distB="0" distL="0" distR="0" wp14:anchorId="701A7446" wp14:editId="06BC9008">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13D7A6DA" w14:textId="4C047715" w:rsidR="0078296E" w:rsidRPr="00C952C9" w:rsidRDefault="00C952C9" w:rsidP="00C952C9">
      <w:pPr>
        <w:pStyle w:val="Heading1"/>
      </w:pPr>
      <w:r w:rsidRPr="00C952C9">
        <w:t>Bedfordshire</w:t>
      </w:r>
      <w:r w:rsidR="003F4177" w:rsidRPr="00C952C9">
        <w:t xml:space="preserve"> </w:t>
      </w:r>
      <w:r w:rsidR="00041FE3">
        <w:t xml:space="preserve">MAPPA </w:t>
      </w:r>
      <w:r w:rsidRPr="00C952C9">
        <w:t xml:space="preserve">Annual Report 2025 </w:t>
      </w:r>
      <w:r>
        <w:t>to</w:t>
      </w:r>
      <w:r w:rsidRPr="00C952C9">
        <w:t xml:space="preserve"> 2026</w:t>
      </w:r>
    </w:p>
    <w:p w14:paraId="19A99CA1" w14:textId="0641A8F7" w:rsidR="0078296E" w:rsidRDefault="0078296E" w:rsidP="00291D52">
      <w:pPr>
        <w:pStyle w:val="Heading2"/>
      </w:pPr>
      <w:r>
        <w:rPr>
          <w:noProof/>
        </w:rPr>
        <w:drawing>
          <wp:inline distT="0" distB="0" distL="0" distR="0" wp14:anchorId="1FFBCBB9" wp14:editId="20F1553C">
            <wp:extent cx="5779827" cy="5458711"/>
            <wp:effectExtent l="0" t="0" r="0" b="8890"/>
            <wp:docPr id="1164081700"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81700" name="Picture 13">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8312" cy="5504502"/>
                    </a:xfrm>
                    <a:prstGeom prst="rect">
                      <a:avLst/>
                    </a:prstGeom>
                    <a:noFill/>
                  </pic:spPr>
                </pic:pic>
              </a:graphicData>
            </a:graphic>
          </wp:inline>
        </w:drawing>
      </w:r>
    </w:p>
    <w:p w14:paraId="6EE5C7F3" w14:textId="77777777" w:rsidR="0078296E" w:rsidRDefault="0078296E" w:rsidP="00102ECC">
      <w:pPr>
        <w:spacing w:line="360" w:lineRule="auto"/>
      </w:pPr>
    </w:p>
    <w:p w14:paraId="297A4B39" w14:textId="223B6DE9" w:rsidR="0078296E" w:rsidRPr="00291D52" w:rsidRDefault="00291D52" w:rsidP="00291D52">
      <w:pPr>
        <w:pStyle w:val="Heading2"/>
      </w:pPr>
      <w:r w:rsidRPr="00F73B53">
        <w:rPr>
          <w:szCs w:val="32"/>
        </w:rPr>
        <w:lastRenderedPageBreak/>
        <w:t>Introduction</w:t>
      </w:r>
    </w:p>
    <w:p w14:paraId="23817313" w14:textId="77777777" w:rsidR="0078296E" w:rsidRDefault="0078296E" w:rsidP="00102ECC">
      <w:pPr>
        <w:spacing w:line="360" w:lineRule="auto"/>
      </w:pPr>
      <w:r w:rsidRPr="0078296E">
        <w:t>As Chair of the Bedfordshire Multi-Agency Public Protection Arrangements (MAPPA) Strategic Management Board, I am pleased to introduce the MAPPA Annual Report for 2025–2026.</w:t>
      </w:r>
    </w:p>
    <w:p w14:paraId="47BE8A45" w14:textId="77777777" w:rsidR="0078296E" w:rsidRDefault="0078296E" w:rsidP="00102ECC">
      <w:pPr>
        <w:spacing w:line="360" w:lineRule="auto"/>
      </w:pPr>
      <w:r w:rsidRPr="0078296E">
        <w:t>This report highlights the continued strength of partnership working across Bedfordshire and our shared commitment to protecting the public from those who present the highest risk of serious harm. Throughout the year, our collective focus has remained on the effective management of violent and sexual offenders, while responding to emerging challenges, including the increasing complexity of online offending, child exploitation, and violence against women and girls.</w:t>
      </w:r>
    </w:p>
    <w:p w14:paraId="24E9D82E" w14:textId="77777777" w:rsidR="0078296E" w:rsidRDefault="0078296E" w:rsidP="00102ECC">
      <w:pPr>
        <w:spacing w:line="360" w:lineRule="auto"/>
      </w:pPr>
      <w:r w:rsidRPr="0078296E">
        <w:t>MAPPA remains a vital mechanism for safeguarding our communities, ensuring that agencies work together to assess, manage, and reduce risk. This report demonstrates how the Bedfordshire Police, Probation Service, and HM Prison Service, have fulfilled their statutory responsibilities. Effective public protection can only be achieved through strong collaboration, shared accountability, and a clear focus on those most at risk of harm.</w:t>
      </w:r>
    </w:p>
    <w:p w14:paraId="047E5828" w14:textId="77777777" w:rsidR="0078296E" w:rsidRDefault="0078296E" w:rsidP="00102ECC">
      <w:pPr>
        <w:spacing w:line="360" w:lineRule="auto"/>
      </w:pPr>
      <w:r w:rsidRPr="0078296E">
        <w:t>During the past year, partners across Bedfordshire have continued to demonstrate exceptional professionalism, dedication, and resilience. Despite increasing demand and the evolving nature of risk, practitioners have remained steadfast in their commitment to protecting the public and supporting some of the most complex individuals within our communities. I would like to extend my sincere thanks to all those involved in MAPPA for their expertise, dedication, and focus on keeping Bedfordshire safe.</w:t>
      </w:r>
    </w:p>
    <w:p w14:paraId="7F6A8B35" w14:textId="5D64F0FF" w:rsidR="0078296E" w:rsidRDefault="0078296E" w:rsidP="00102ECC">
      <w:pPr>
        <w:spacing w:line="360" w:lineRule="auto"/>
      </w:pPr>
      <w:r w:rsidRPr="0078296E">
        <w:t>As we move forward, we remain committed to strengthening our partnership approach, embracing innovation, and continually improving the effectiveness of our arrangements. By learning from experience, sharing best practice, and adapting to new challenges, we will continue to enhance public protection and deliver the best possible outcomes for the communities we serve.</w:t>
      </w:r>
    </w:p>
    <w:p w14:paraId="2E7FF41D" w14:textId="0C2AF2EA" w:rsidR="0078296E" w:rsidRPr="00291D52" w:rsidRDefault="0078296E" w:rsidP="00102ECC">
      <w:pPr>
        <w:spacing w:line="360" w:lineRule="auto"/>
        <w:rPr>
          <w:b/>
          <w:bCs/>
        </w:rPr>
      </w:pPr>
      <w:r w:rsidRPr="00291D52">
        <w:rPr>
          <w:b/>
          <w:bCs/>
        </w:rPr>
        <w:t>ACC John Murphy</w:t>
      </w:r>
      <w:r w:rsidR="00CF7F26" w:rsidRPr="00291D52">
        <w:rPr>
          <w:b/>
          <w:bCs/>
        </w:rPr>
        <w:t xml:space="preserve">, </w:t>
      </w:r>
      <w:r w:rsidRPr="00291D52">
        <w:rPr>
          <w:b/>
          <w:bCs/>
        </w:rPr>
        <w:t>Bedfordshire Police</w:t>
      </w:r>
      <w:r w:rsidR="00CF7F26" w:rsidRPr="00291D52">
        <w:rPr>
          <w:b/>
          <w:bCs/>
        </w:rPr>
        <w:t xml:space="preserve">, </w:t>
      </w:r>
      <w:r w:rsidRPr="00291D52">
        <w:rPr>
          <w:b/>
          <w:bCs/>
        </w:rPr>
        <w:t>Chair, Bedfordshire MAPPA Strategic Management Board</w:t>
      </w:r>
    </w:p>
    <w:p w14:paraId="5F11D241" w14:textId="7D8D7D71" w:rsidR="0078296E" w:rsidRPr="00F73B53" w:rsidRDefault="00291D52" w:rsidP="00F73B53">
      <w:pPr>
        <w:pStyle w:val="Heading2"/>
      </w:pPr>
      <w:r>
        <w:br w:type="page"/>
      </w:r>
      <w:r w:rsidR="0078296E" w:rsidRPr="00CF7F26">
        <w:lastRenderedPageBreak/>
        <w:t>What are MAPPA</w:t>
      </w:r>
    </w:p>
    <w:p w14:paraId="24FEA265" w14:textId="7468DF0C" w:rsidR="0078296E" w:rsidRPr="00F73B53" w:rsidRDefault="0078296E" w:rsidP="00F73B53">
      <w:pPr>
        <w:pStyle w:val="Heading3"/>
      </w:pPr>
      <w:r w:rsidRPr="00F73B53">
        <w:t>MAPPA Background</w:t>
      </w:r>
    </w:p>
    <w:p w14:paraId="7D174537" w14:textId="77777777" w:rsidR="0078296E" w:rsidRPr="0078296E" w:rsidRDefault="0078296E" w:rsidP="00102ECC">
      <w:pPr>
        <w:spacing w:line="360" w:lineRule="auto"/>
      </w:pPr>
      <w:r w:rsidRPr="0078296E">
        <w:t>MAPPA (Multi-Agency Public Protection Arrangements) are a set of arrangements to manage the risk posed by individuals who have committed the most serious sexual, violent and terrorist offences (MAPPA-eligible individuals) under the provisions of sections 325 to 327B of the Criminal Justice Act 2003.</w:t>
      </w:r>
    </w:p>
    <w:p w14:paraId="00C74A64" w14:textId="77777777" w:rsidR="0078296E" w:rsidRPr="0078296E" w:rsidRDefault="0078296E" w:rsidP="00102ECC">
      <w:pPr>
        <w:spacing w:line="360" w:lineRule="auto"/>
      </w:pPr>
      <w:r w:rsidRPr="0078296E">
        <w:t>They bring together the Police, Probation and Prison Services in each of the 42 Areas in England and Wales into what is known as the MAPPA Responsible Authority.</w:t>
      </w:r>
    </w:p>
    <w:p w14:paraId="787D9818" w14:textId="77777777" w:rsidR="0078296E" w:rsidRPr="0078296E" w:rsidRDefault="0078296E" w:rsidP="00102ECC">
      <w:pPr>
        <w:spacing w:line="360" w:lineRule="auto"/>
      </w:pPr>
      <w:r w:rsidRPr="0078296E">
        <w:t>A number of other agencies are under a Duty to Co-operate (DTC) with the Responsible Authority. These include Social Services, Health Services, local Youth Justice Services, Department for Work and Pensions, the Home Office and Local Housing and Education Authorities.</w:t>
      </w:r>
    </w:p>
    <w:p w14:paraId="0540D2A6" w14:textId="77777777" w:rsidR="0078296E" w:rsidRPr="0078296E" w:rsidRDefault="0078296E" w:rsidP="00102ECC">
      <w:pPr>
        <w:spacing w:line="360" w:lineRule="auto"/>
      </w:pPr>
      <w:r w:rsidRPr="0078296E">
        <w:t xml:space="preserve">Local Strategic Management Boards (SMBs) comprising senior representatives from each of the Responsible Authority and DTC agencies are responsible for delivering MAPPA within their respective areas. The Responsible Authority is also required to appoint two Lay Advisers to sit on each MAPPA SMB. </w:t>
      </w:r>
    </w:p>
    <w:p w14:paraId="2502917B" w14:textId="22DDE7F9" w:rsidR="0078296E" w:rsidRPr="0078296E" w:rsidRDefault="0078296E" w:rsidP="00102ECC">
      <w:pPr>
        <w:spacing w:line="360" w:lineRule="auto"/>
      </w:pPr>
      <w:r w:rsidRPr="0078296E">
        <w:t>Lay Advisers are members of the public appointed by the Minister with no links to the business of managing MAPPA-eligible individuals who 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522142F6" w14:textId="4BC61020" w:rsidR="0078296E" w:rsidRDefault="0078296E" w:rsidP="00F73B53">
      <w:pPr>
        <w:pStyle w:val="Heading3"/>
      </w:pPr>
      <w:r w:rsidRPr="0078296E">
        <w:t xml:space="preserve">How MAPPA </w:t>
      </w:r>
      <w:r>
        <w:t>W</w:t>
      </w:r>
      <w:r w:rsidRPr="0078296E">
        <w:t>ork</w:t>
      </w:r>
    </w:p>
    <w:p w14:paraId="3FB519FF" w14:textId="77777777" w:rsidR="0078296E" w:rsidRDefault="0078296E" w:rsidP="00102ECC">
      <w:pPr>
        <w:spacing w:line="360" w:lineRule="auto"/>
      </w:pPr>
      <w:r>
        <w:t>MAPPA-eligible individuals are identified and information about them is shared between agencies to inform the risk assessments and risk management plans of those managing or supervising them.</w:t>
      </w:r>
    </w:p>
    <w:p w14:paraId="21B32388" w14:textId="77777777" w:rsidR="0078296E" w:rsidRDefault="0078296E" w:rsidP="00102ECC">
      <w:pPr>
        <w:spacing w:line="360" w:lineRule="auto"/>
      </w:pPr>
      <w:r>
        <w:t>That is as far as MAPPA extend in the majority of cases, but some cases require more senior oversight and structured multi-agency management. In such cases there will be regular MAPPA meetings attended by relevant agency practitioners.</w:t>
      </w:r>
    </w:p>
    <w:p w14:paraId="7066CE5A" w14:textId="77777777" w:rsidR="0078296E" w:rsidRDefault="0078296E" w:rsidP="00102ECC">
      <w:pPr>
        <w:spacing w:line="360" w:lineRule="auto"/>
      </w:pPr>
      <w:r>
        <w:lastRenderedPageBreak/>
        <w:t xml:space="preserve">There are 4 categories of MAPPA-eligible individual: </w:t>
      </w:r>
    </w:p>
    <w:p w14:paraId="33074A82" w14:textId="6AFBC6EB" w:rsidR="0078296E" w:rsidRDefault="0078296E" w:rsidP="00102ECC">
      <w:pPr>
        <w:spacing w:line="360" w:lineRule="auto"/>
      </w:pPr>
      <w:r w:rsidRPr="0078296E">
        <w:rPr>
          <w:b/>
          <w:bCs/>
        </w:rPr>
        <w:t>Category 1</w:t>
      </w:r>
      <w:r>
        <w:t xml:space="preserve"> –subject to sex offender notification requirements; </w:t>
      </w:r>
    </w:p>
    <w:p w14:paraId="39C221C9" w14:textId="396C06AD" w:rsidR="0078296E" w:rsidRDefault="0078296E" w:rsidP="00102ECC">
      <w:pPr>
        <w:spacing w:line="360" w:lineRule="auto"/>
      </w:pPr>
      <w:r w:rsidRPr="0078296E">
        <w:rPr>
          <w:b/>
          <w:bCs/>
        </w:rPr>
        <w:t>Category 2</w:t>
      </w:r>
      <w:r>
        <w:t xml:space="preserve"> – mainly those convicted of violent offences and sentenced to 12 months or more imprisonment or a hospital order; </w:t>
      </w:r>
    </w:p>
    <w:p w14:paraId="6796FD93" w14:textId="06AC9A79" w:rsidR="0078296E" w:rsidRDefault="0078296E" w:rsidP="00102ECC">
      <w:pPr>
        <w:spacing w:line="360" w:lineRule="auto"/>
      </w:pPr>
      <w:r w:rsidRPr="0078296E">
        <w:rPr>
          <w:b/>
          <w:bCs/>
        </w:rPr>
        <w:t>Category 3</w:t>
      </w:r>
      <w:r>
        <w:t xml:space="preserve"> – individuals who do not qualify under Categories 1, 2 or 4 but whose offences pose a risk of serious harm. </w:t>
      </w:r>
    </w:p>
    <w:p w14:paraId="268ADD46" w14:textId="17DE47A1" w:rsidR="0078296E" w:rsidRDefault="0078296E" w:rsidP="00102ECC">
      <w:pPr>
        <w:spacing w:line="360" w:lineRule="auto"/>
      </w:pPr>
      <w:r w:rsidRPr="0078296E">
        <w:rPr>
          <w:b/>
          <w:bCs/>
        </w:rPr>
        <w:t>Category 4</w:t>
      </w:r>
      <w:r>
        <w:t xml:space="preserve"> – terrorism convicted and terrorism risk individuals</w:t>
      </w:r>
    </w:p>
    <w:p w14:paraId="38579D59" w14:textId="77777777" w:rsidR="0078296E" w:rsidRDefault="0078296E" w:rsidP="00102ECC">
      <w:pPr>
        <w:spacing w:line="360" w:lineRule="auto"/>
      </w:pPr>
      <w:r>
        <w:t>Data on Category 4 individuals is not included in this report due to data protection issues related to low numbers. This data will be aggregated and published nationally.</w:t>
      </w:r>
    </w:p>
    <w:p w14:paraId="143C2DC9" w14:textId="09B36B85" w:rsidR="0078296E" w:rsidRDefault="0078296E" w:rsidP="00102ECC">
      <w:pPr>
        <w:spacing w:line="360" w:lineRule="auto"/>
      </w:pPr>
      <w:r>
        <w:t xml:space="preserve">There are three levels of management to ensure that resources are focused where they are most needed; generally, those presenting the higher risks of serious harm. </w:t>
      </w:r>
    </w:p>
    <w:p w14:paraId="63B53250" w14:textId="397B9E61" w:rsidR="0078296E" w:rsidRDefault="0078296E" w:rsidP="00102ECC">
      <w:pPr>
        <w:spacing w:line="360" w:lineRule="auto"/>
      </w:pPr>
      <w:r>
        <w:t xml:space="preserve">Level 1 is where the individual is managed by the lead agency with information exchange and multi-agency support as required but without formal MAPPA meetings; </w:t>
      </w:r>
    </w:p>
    <w:p w14:paraId="39580D0A" w14:textId="4D9A883A" w:rsidR="0078296E" w:rsidRDefault="0078296E" w:rsidP="00102ECC">
      <w:pPr>
        <w:spacing w:line="360" w:lineRule="auto"/>
      </w:pPr>
      <w:r>
        <w:t xml:space="preserve">Level 2 is where formal MAPPA meetings are required to manage the individual. </w:t>
      </w:r>
    </w:p>
    <w:p w14:paraId="01F91AA5" w14:textId="24B0FE7C" w:rsidR="0078296E" w:rsidRDefault="0078296E" w:rsidP="00102ECC">
      <w:pPr>
        <w:spacing w:line="360" w:lineRule="auto"/>
      </w:pPr>
      <w:r>
        <w:t xml:space="preserve">Level 3 is where risk management plans require the attendance and commitment of resources at a senior level at MAPPA meetings. </w:t>
      </w:r>
    </w:p>
    <w:p w14:paraId="630774A8" w14:textId="4C7FCF88" w:rsidR="0078296E" w:rsidRDefault="0078296E" w:rsidP="00102ECC">
      <w:pPr>
        <w:spacing w:line="360" w:lineRule="auto"/>
      </w:pPr>
      <w:r>
        <w:t xml:space="preserve">MAPPA are supported by </w:t>
      </w:r>
      <w:proofErr w:type="spellStart"/>
      <w:r>
        <w:t>ViSOR</w:t>
      </w:r>
      <w:proofErr w:type="spellEnd"/>
      <w:r>
        <w:t xml:space="preserve">. This is a national IT system to assist in the management of individuals who pose a serious risk of harm to the public. The use of </w:t>
      </w:r>
      <w:proofErr w:type="spellStart"/>
      <w:r>
        <w:t>ViSOR</w:t>
      </w:r>
      <w:proofErr w:type="spellEnd"/>
      <w:r>
        <w:t xml:space="preserve"> increases the ability to share intelligence across organisations and enables the safe transfer of key information when high risk individuals move between areas, enhancing public protection measures. </w:t>
      </w:r>
      <w:proofErr w:type="spellStart"/>
      <w:r>
        <w:t>ViSOR</w:t>
      </w:r>
      <w:proofErr w:type="spellEnd"/>
      <w:r>
        <w:t xml:space="preserve"> allows staff from the Police, Probation and Prison Services to work on the same IT system, improving the quality and timeliness of risk assessments and interventions to prevent offending.</w:t>
      </w:r>
    </w:p>
    <w:p w14:paraId="1BDB809B" w14:textId="6C193F7C" w:rsidR="0078296E" w:rsidRDefault="0078296E" w:rsidP="00102ECC">
      <w:pPr>
        <w:spacing w:line="360" w:lineRule="auto"/>
        <w:rPr>
          <w:b/>
          <w:bCs/>
        </w:rPr>
      </w:pPr>
      <w:r w:rsidRPr="0078296E">
        <w:rPr>
          <w:b/>
          <w:bCs/>
        </w:rPr>
        <w:t>MAPPA 25</w:t>
      </w:r>
    </w:p>
    <w:p w14:paraId="5D17AA3F" w14:textId="77777777" w:rsidR="0078296E" w:rsidRDefault="0078296E" w:rsidP="00102ECC">
      <w:pPr>
        <w:spacing w:line="360" w:lineRule="auto"/>
      </w:pPr>
      <w:r>
        <w:t xml:space="preserve">2025 marked the 25th anniversary of the legislation that first introduced mandatory multi-agency co-operation in the management of those convicted of violent and sexual offences. </w:t>
      </w:r>
    </w:p>
    <w:p w14:paraId="2756DFC7" w14:textId="6FEB2D9E" w:rsidR="0078296E" w:rsidRPr="0078296E" w:rsidRDefault="0078296E" w:rsidP="00102ECC">
      <w:pPr>
        <w:spacing w:line="360" w:lineRule="auto"/>
      </w:pPr>
      <w:r>
        <w:t xml:space="preserve">Throughout the year, the National MAPPA Team held online engagement events to increase awareness of and confidence in MAPPA and improve MAPPA practice </w:t>
      </w:r>
      <w:r>
        <w:lastRenderedPageBreak/>
        <w:t>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719656F2" w14:textId="7BF2B0D0" w:rsidR="0078296E" w:rsidRPr="00CF7F26" w:rsidRDefault="0078296E" w:rsidP="00B91820">
      <w:pPr>
        <w:pStyle w:val="Heading2"/>
      </w:pPr>
      <w:r w:rsidRPr="00CF7F26">
        <w:t>MAPPA Statistics</w:t>
      </w:r>
    </w:p>
    <w:p w14:paraId="6EF615CF" w14:textId="2515D2AA" w:rsidR="0078296E" w:rsidRPr="00A20E94" w:rsidRDefault="0078296E" w:rsidP="00102ECC">
      <w:pPr>
        <w:spacing w:line="360" w:lineRule="auto"/>
        <w:rPr>
          <w:b/>
          <w:bCs/>
        </w:rPr>
      </w:pPr>
      <w:r w:rsidRPr="0078296E">
        <w:rPr>
          <w:b/>
          <w:bCs/>
        </w:rPr>
        <w:t>MAPPA-eligible offenders on 31 March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9"/>
        <w:gridCol w:w="1809"/>
        <w:gridCol w:w="1432"/>
        <w:gridCol w:w="2267"/>
        <w:gridCol w:w="2189"/>
      </w:tblGrid>
      <w:tr w:rsidR="0078296E" w14:paraId="7CC4DEBC" w14:textId="77777777" w:rsidTr="0078296E">
        <w:tc>
          <w:tcPr>
            <w:tcW w:w="732" w:type="pct"/>
            <w:shd w:val="clear" w:color="auto" w:fill="F2CEED" w:themeFill="accent5" w:themeFillTint="33"/>
          </w:tcPr>
          <w:p w14:paraId="71AFA307" w14:textId="77777777" w:rsidR="0078296E" w:rsidRDefault="0078296E" w:rsidP="00102ECC">
            <w:pPr>
              <w:spacing w:line="360" w:lineRule="auto"/>
            </w:pPr>
          </w:p>
        </w:tc>
        <w:tc>
          <w:tcPr>
            <w:tcW w:w="1003" w:type="pct"/>
            <w:shd w:val="clear" w:color="auto" w:fill="F2CEED" w:themeFill="accent5" w:themeFillTint="33"/>
            <w:vAlign w:val="bottom"/>
          </w:tcPr>
          <w:p w14:paraId="7A0E350E" w14:textId="77777777" w:rsidR="0078296E" w:rsidRDefault="0078296E" w:rsidP="00F73B53">
            <w:pPr>
              <w:spacing w:line="360" w:lineRule="auto"/>
            </w:pPr>
            <w:r>
              <w:t xml:space="preserve">Category 1: </w:t>
            </w:r>
            <w:r w:rsidRPr="008000DF">
              <w:t>Subject to sex offender notification requirements</w:t>
            </w:r>
          </w:p>
        </w:tc>
        <w:tc>
          <w:tcPr>
            <w:tcW w:w="794" w:type="pct"/>
            <w:shd w:val="clear" w:color="auto" w:fill="F2CEED" w:themeFill="accent5" w:themeFillTint="33"/>
            <w:vAlign w:val="bottom"/>
          </w:tcPr>
          <w:p w14:paraId="0E16617C" w14:textId="77777777" w:rsidR="0078296E" w:rsidRDefault="0078296E" w:rsidP="00F73B53">
            <w:pPr>
              <w:spacing w:line="360" w:lineRule="auto"/>
            </w:pPr>
            <w:r>
              <w:t>Category 2: Violent offenders</w:t>
            </w:r>
          </w:p>
        </w:tc>
        <w:tc>
          <w:tcPr>
            <w:tcW w:w="1257" w:type="pct"/>
            <w:shd w:val="clear" w:color="auto" w:fill="F2CEED" w:themeFill="accent5" w:themeFillTint="33"/>
            <w:vAlign w:val="bottom"/>
          </w:tcPr>
          <w:p w14:paraId="0BA68E38" w14:textId="77777777" w:rsidR="0078296E" w:rsidRDefault="0078296E" w:rsidP="00F73B53">
            <w:pPr>
              <w:spacing w:line="360" w:lineRule="auto"/>
            </w:pPr>
            <w:r>
              <w:t xml:space="preserve">Category 3: </w:t>
            </w:r>
          </w:p>
          <w:p w14:paraId="0FAAA85A" w14:textId="77777777" w:rsidR="0078296E" w:rsidRDefault="0078296E" w:rsidP="00F73B53">
            <w:pPr>
              <w:spacing w:line="360" w:lineRule="auto"/>
            </w:pPr>
            <w:r>
              <w:t>Other dangerous offenders</w:t>
            </w:r>
          </w:p>
        </w:tc>
        <w:tc>
          <w:tcPr>
            <w:tcW w:w="1214" w:type="pct"/>
            <w:shd w:val="clear" w:color="auto" w:fill="F2CEED" w:themeFill="accent5" w:themeFillTint="33"/>
            <w:vAlign w:val="bottom"/>
          </w:tcPr>
          <w:p w14:paraId="21094C67" w14:textId="77777777" w:rsidR="0078296E" w:rsidRDefault="0078296E" w:rsidP="00F73B53">
            <w:pPr>
              <w:spacing w:line="360" w:lineRule="auto"/>
            </w:pPr>
            <w:r>
              <w:t>Total</w:t>
            </w:r>
          </w:p>
        </w:tc>
      </w:tr>
      <w:tr w:rsidR="0078296E" w14:paraId="3B30959F" w14:textId="77777777" w:rsidTr="009C28A7">
        <w:tc>
          <w:tcPr>
            <w:tcW w:w="732" w:type="pct"/>
          </w:tcPr>
          <w:p w14:paraId="27A1D1E7" w14:textId="77777777" w:rsidR="0078296E" w:rsidRDefault="0078296E" w:rsidP="00102ECC">
            <w:pPr>
              <w:spacing w:line="360" w:lineRule="auto"/>
            </w:pPr>
            <w:r>
              <w:t>Level 1</w:t>
            </w:r>
          </w:p>
        </w:tc>
        <w:tc>
          <w:tcPr>
            <w:tcW w:w="1003" w:type="pct"/>
          </w:tcPr>
          <w:p w14:paraId="05FE4B49" w14:textId="77777777" w:rsidR="0078296E" w:rsidRDefault="0078296E" w:rsidP="00102ECC">
            <w:pPr>
              <w:spacing w:line="360" w:lineRule="auto"/>
              <w:jc w:val="right"/>
            </w:pPr>
            <w:r>
              <w:t>773</w:t>
            </w:r>
            <w:r>
              <w:fldChar w:fldCharType="begin"/>
            </w:r>
            <w:r>
              <w:instrText xml:space="preserve"> MERGEFIELD  Category_1_Level_1_table_1 </w:instrText>
            </w:r>
            <w:r>
              <w:rPr>
                <w:noProof/>
              </w:rPr>
              <w:fldChar w:fldCharType="end"/>
            </w:r>
          </w:p>
        </w:tc>
        <w:tc>
          <w:tcPr>
            <w:tcW w:w="794" w:type="pct"/>
          </w:tcPr>
          <w:p w14:paraId="079AE41F" w14:textId="77777777" w:rsidR="0078296E" w:rsidRDefault="0078296E" w:rsidP="00102ECC">
            <w:pPr>
              <w:spacing w:line="360" w:lineRule="auto"/>
              <w:jc w:val="right"/>
            </w:pPr>
            <w:r>
              <w:t>295</w:t>
            </w:r>
            <w:r>
              <w:fldChar w:fldCharType="begin"/>
            </w:r>
            <w:r>
              <w:instrText xml:space="preserve"> MERGEFIELD  Category_2_Level_1_table_1 </w:instrText>
            </w:r>
            <w:r>
              <w:rPr>
                <w:noProof/>
              </w:rPr>
              <w:fldChar w:fldCharType="end"/>
            </w:r>
          </w:p>
        </w:tc>
        <w:tc>
          <w:tcPr>
            <w:tcW w:w="1257" w:type="pct"/>
          </w:tcPr>
          <w:p w14:paraId="5C2E405E" w14:textId="77777777" w:rsidR="0078296E" w:rsidRDefault="0078296E" w:rsidP="00102ECC">
            <w:pPr>
              <w:spacing w:line="360" w:lineRule="auto"/>
              <w:jc w:val="right"/>
            </w:pPr>
            <w:r>
              <w:t>-</w:t>
            </w:r>
          </w:p>
        </w:tc>
        <w:tc>
          <w:tcPr>
            <w:tcW w:w="1214" w:type="pct"/>
          </w:tcPr>
          <w:p w14:paraId="75683E72" w14:textId="77777777" w:rsidR="0078296E" w:rsidRDefault="0078296E" w:rsidP="00102ECC">
            <w:pPr>
              <w:spacing w:line="360" w:lineRule="auto"/>
              <w:jc w:val="right"/>
            </w:pPr>
            <w:r>
              <w:t>1,068</w:t>
            </w:r>
            <w:r>
              <w:fldChar w:fldCharType="begin"/>
            </w:r>
            <w:r>
              <w:instrText xml:space="preserve"> MERGEFIELD Level_1_Total_table_1 </w:instrText>
            </w:r>
            <w:r>
              <w:rPr>
                <w:noProof/>
              </w:rPr>
              <w:fldChar w:fldCharType="end"/>
            </w:r>
          </w:p>
        </w:tc>
      </w:tr>
      <w:tr w:rsidR="0078296E" w14:paraId="73493B1D" w14:textId="77777777" w:rsidTr="009C28A7">
        <w:tc>
          <w:tcPr>
            <w:tcW w:w="732" w:type="pct"/>
          </w:tcPr>
          <w:p w14:paraId="51E8D87E" w14:textId="77777777" w:rsidR="0078296E" w:rsidRDefault="0078296E" w:rsidP="00102ECC">
            <w:pPr>
              <w:spacing w:line="360" w:lineRule="auto"/>
            </w:pPr>
            <w:r>
              <w:t>Level 2</w:t>
            </w:r>
          </w:p>
        </w:tc>
        <w:tc>
          <w:tcPr>
            <w:tcW w:w="1003" w:type="pct"/>
          </w:tcPr>
          <w:p w14:paraId="6CC62A8B" w14:textId="77777777" w:rsidR="0078296E" w:rsidRDefault="0078296E" w:rsidP="00102ECC">
            <w:pPr>
              <w:spacing w:line="360" w:lineRule="auto"/>
              <w:jc w:val="right"/>
            </w:pPr>
            <w:r>
              <w:t>2</w:t>
            </w:r>
            <w:r>
              <w:fldChar w:fldCharType="begin"/>
            </w:r>
            <w:r>
              <w:instrText xml:space="preserve"> MERGEFIELD  Category_1_Level_1_table_1 </w:instrText>
            </w:r>
            <w:r>
              <w:rPr>
                <w:noProof/>
              </w:rPr>
              <w:fldChar w:fldCharType="end"/>
            </w:r>
          </w:p>
        </w:tc>
        <w:tc>
          <w:tcPr>
            <w:tcW w:w="794" w:type="pct"/>
          </w:tcPr>
          <w:p w14:paraId="095B0F5C" w14:textId="77777777" w:rsidR="0078296E" w:rsidRDefault="0078296E" w:rsidP="00102ECC">
            <w:pPr>
              <w:spacing w:line="360" w:lineRule="auto"/>
              <w:jc w:val="right"/>
            </w:pPr>
            <w:r>
              <w:t>2</w:t>
            </w:r>
            <w:r>
              <w:fldChar w:fldCharType="begin"/>
            </w:r>
            <w:r>
              <w:instrText xml:space="preserve"> MERGEFIELD  Category_2_Level_1_table_1 </w:instrText>
            </w:r>
            <w:r>
              <w:rPr>
                <w:noProof/>
              </w:rPr>
              <w:fldChar w:fldCharType="end"/>
            </w:r>
          </w:p>
        </w:tc>
        <w:tc>
          <w:tcPr>
            <w:tcW w:w="1257" w:type="pct"/>
          </w:tcPr>
          <w:p w14:paraId="0568EF74" w14:textId="77777777" w:rsidR="0078296E" w:rsidRDefault="0078296E" w:rsidP="00102ECC">
            <w:pPr>
              <w:spacing w:line="360" w:lineRule="auto"/>
              <w:jc w:val="right"/>
            </w:pPr>
            <w:r>
              <w:t>1</w:t>
            </w:r>
            <w:r>
              <w:fldChar w:fldCharType="begin"/>
            </w:r>
            <w:r>
              <w:instrText xml:space="preserve"> MERGEFIELD  Category_1_Level_1_table_1 </w:instrText>
            </w:r>
            <w:r>
              <w:rPr>
                <w:noProof/>
              </w:rPr>
              <w:fldChar w:fldCharType="end"/>
            </w:r>
          </w:p>
        </w:tc>
        <w:tc>
          <w:tcPr>
            <w:tcW w:w="1214" w:type="pct"/>
          </w:tcPr>
          <w:p w14:paraId="25B6DD01" w14:textId="77777777" w:rsidR="0078296E" w:rsidRDefault="0078296E" w:rsidP="00102ECC">
            <w:pPr>
              <w:spacing w:line="360" w:lineRule="auto"/>
              <w:jc w:val="right"/>
            </w:pPr>
            <w:r w:rsidRPr="00B87A92">
              <w:t>5</w:t>
            </w:r>
          </w:p>
        </w:tc>
      </w:tr>
      <w:tr w:rsidR="0078296E" w14:paraId="1B7E0007" w14:textId="77777777" w:rsidTr="009C28A7">
        <w:tc>
          <w:tcPr>
            <w:tcW w:w="732" w:type="pct"/>
          </w:tcPr>
          <w:p w14:paraId="5B6DB9E0" w14:textId="77777777" w:rsidR="0078296E" w:rsidRDefault="0078296E" w:rsidP="00102ECC">
            <w:pPr>
              <w:spacing w:line="360" w:lineRule="auto"/>
            </w:pPr>
            <w:r>
              <w:t>Level 3</w:t>
            </w:r>
          </w:p>
        </w:tc>
        <w:tc>
          <w:tcPr>
            <w:tcW w:w="1003" w:type="pct"/>
          </w:tcPr>
          <w:p w14:paraId="1B80A769" w14:textId="77777777" w:rsidR="0078296E" w:rsidRDefault="0078296E" w:rsidP="00102ECC">
            <w:pPr>
              <w:spacing w:line="360" w:lineRule="auto"/>
              <w:jc w:val="right"/>
            </w:pPr>
            <w:r>
              <w:t>0</w:t>
            </w:r>
            <w:r>
              <w:fldChar w:fldCharType="begin"/>
            </w:r>
            <w:r>
              <w:instrText xml:space="preserve"> MERGEFIELD  Category_1_Level_1_table_1 </w:instrText>
            </w:r>
            <w:r>
              <w:rPr>
                <w:noProof/>
              </w:rPr>
              <w:fldChar w:fldCharType="end"/>
            </w:r>
          </w:p>
        </w:tc>
        <w:tc>
          <w:tcPr>
            <w:tcW w:w="794" w:type="pct"/>
          </w:tcPr>
          <w:p w14:paraId="31A3233D" w14:textId="77777777" w:rsidR="0078296E" w:rsidRDefault="0078296E" w:rsidP="00102ECC">
            <w:pPr>
              <w:spacing w:line="360" w:lineRule="auto"/>
              <w:jc w:val="right"/>
            </w:pPr>
            <w:r>
              <w:t>0</w:t>
            </w:r>
            <w:r>
              <w:fldChar w:fldCharType="begin"/>
            </w:r>
            <w:r>
              <w:instrText xml:space="preserve"> MERGEFIELD  Category_2_Level_1_table_1 </w:instrText>
            </w:r>
            <w:r>
              <w:rPr>
                <w:noProof/>
              </w:rPr>
              <w:fldChar w:fldCharType="end"/>
            </w:r>
          </w:p>
        </w:tc>
        <w:tc>
          <w:tcPr>
            <w:tcW w:w="1257" w:type="pct"/>
          </w:tcPr>
          <w:p w14:paraId="5A8BA88F" w14:textId="77777777" w:rsidR="0078296E" w:rsidRDefault="0078296E" w:rsidP="00102ECC">
            <w:pPr>
              <w:spacing w:line="360" w:lineRule="auto"/>
              <w:jc w:val="right"/>
            </w:pPr>
            <w:r>
              <w:t>0</w:t>
            </w:r>
            <w:r>
              <w:fldChar w:fldCharType="begin"/>
            </w:r>
            <w:r>
              <w:instrText xml:space="preserve"> MERGEFIELD  Category_1_Level_1_table_1 </w:instrText>
            </w:r>
            <w:r>
              <w:rPr>
                <w:noProof/>
              </w:rPr>
              <w:fldChar w:fldCharType="end"/>
            </w:r>
          </w:p>
        </w:tc>
        <w:tc>
          <w:tcPr>
            <w:tcW w:w="1214" w:type="pct"/>
          </w:tcPr>
          <w:p w14:paraId="3ACE6824" w14:textId="77777777" w:rsidR="0078296E" w:rsidRDefault="0078296E" w:rsidP="00102ECC">
            <w:pPr>
              <w:spacing w:line="360" w:lineRule="auto"/>
              <w:jc w:val="right"/>
            </w:pPr>
            <w:r w:rsidRPr="00B87A92">
              <w:t>0</w:t>
            </w:r>
          </w:p>
        </w:tc>
      </w:tr>
      <w:tr w:rsidR="0078296E" w14:paraId="616296FC" w14:textId="77777777" w:rsidTr="009C28A7">
        <w:tc>
          <w:tcPr>
            <w:tcW w:w="732" w:type="pct"/>
          </w:tcPr>
          <w:p w14:paraId="4BD3C2F1" w14:textId="77777777" w:rsidR="0078296E" w:rsidRDefault="0078296E" w:rsidP="00102ECC">
            <w:pPr>
              <w:spacing w:line="360" w:lineRule="auto"/>
            </w:pPr>
            <w:r>
              <w:t>Total</w:t>
            </w:r>
          </w:p>
        </w:tc>
        <w:tc>
          <w:tcPr>
            <w:tcW w:w="1003" w:type="pct"/>
          </w:tcPr>
          <w:p w14:paraId="15EA6C73" w14:textId="77777777" w:rsidR="0078296E" w:rsidRDefault="0078296E" w:rsidP="00102ECC">
            <w:pPr>
              <w:spacing w:line="360" w:lineRule="auto"/>
              <w:jc w:val="right"/>
            </w:pPr>
            <w:r>
              <w:t>775</w:t>
            </w:r>
          </w:p>
        </w:tc>
        <w:tc>
          <w:tcPr>
            <w:tcW w:w="794" w:type="pct"/>
          </w:tcPr>
          <w:p w14:paraId="5D4F2389" w14:textId="77777777" w:rsidR="0078296E" w:rsidRDefault="0078296E" w:rsidP="00102ECC">
            <w:pPr>
              <w:spacing w:line="360" w:lineRule="auto"/>
              <w:jc w:val="right"/>
            </w:pPr>
            <w:r w:rsidRPr="00BA2C8A">
              <w:t>297</w:t>
            </w:r>
          </w:p>
        </w:tc>
        <w:tc>
          <w:tcPr>
            <w:tcW w:w="1257" w:type="pct"/>
          </w:tcPr>
          <w:p w14:paraId="40131B9B" w14:textId="77777777" w:rsidR="0078296E" w:rsidRDefault="0078296E" w:rsidP="00102ECC">
            <w:pPr>
              <w:spacing w:line="360" w:lineRule="auto"/>
              <w:jc w:val="right"/>
            </w:pPr>
            <w:r w:rsidRPr="00BA2C8A">
              <w:t>1</w:t>
            </w:r>
          </w:p>
        </w:tc>
        <w:tc>
          <w:tcPr>
            <w:tcW w:w="1214" w:type="pct"/>
          </w:tcPr>
          <w:p w14:paraId="3816E52C" w14:textId="77777777" w:rsidR="0078296E" w:rsidRDefault="0078296E" w:rsidP="00102ECC">
            <w:pPr>
              <w:spacing w:line="360" w:lineRule="auto"/>
              <w:jc w:val="right"/>
            </w:pPr>
            <w:r>
              <w:t>1,073</w:t>
            </w:r>
            <w:r>
              <w:fldChar w:fldCharType="begin"/>
            </w:r>
            <w:r>
              <w:instrText xml:space="preserve"> MERGEFIELD Total_MAPPA_offenders_table_1 </w:instrText>
            </w:r>
            <w:r>
              <w:rPr>
                <w:noProof/>
              </w:rPr>
              <w:fldChar w:fldCharType="end"/>
            </w:r>
          </w:p>
        </w:tc>
      </w:tr>
    </w:tbl>
    <w:p w14:paraId="3FF2A9B0" w14:textId="77777777" w:rsidR="00CF7F26" w:rsidRDefault="00CF7F26" w:rsidP="00102ECC">
      <w:pPr>
        <w:spacing w:line="360" w:lineRule="auto"/>
        <w:rPr>
          <w:b/>
        </w:rPr>
      </w:pPr>
    </w:p>
    <w:p w14:paraId="45F935A8" w14:textId="51F85C1D" w:rsidR="0078296E" w:rsidRPr="00A20E94" w:rsidRDefault="0078296E" w:rsidP="00102ECC">
      <w:pPr>
        <w:spacing w:line="360" w:lineRule="auto"/>
        <w:rPr>
          <w:b/>
        </w:rPr>
      </w:pPr>
      <w:r w:rsidRPr="001F50A1">
        <w:rPr>
          <w:b/>
        </w:rPr>
        <w:t>MAPPA-eligible offenders in Levels 2 and 3 by category (yearly total)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2865"/>
        <w:gridCol w:w="1444"/>
        <w:gridCol w:w="2378"/>
        <w:gridCol w:w="977"/>
      </w:tblGrid>
      <w:tr w:rsidR="0078296E" w14:paraId="3F3D6D69" w14:textId="77777777" w:rsidTr="0078296E">
        <w:tc>
          <w:tcPr>
            <w:tcW w:w="749" w:type="pct"/>
            <w:shd w:val="clear" w:color="auto" w:fill="F2CEED" w:themeFill="accent5" w:themeFillTint="33"/>
          </w:tcPr>
          <w:p w14:paraId="048C5B21" w14:textId="77777777" w:rsidR="0078296E" w:rsidRDefault="0078296E" w:rsidP="00102ECC">
            <w:pPr>
              <w:spacing w:line="360" w:lineRule="auto"/>
            </w:pPr>
          </w:p>
        </w:tc>
        <w:tc>
          <w:tcPr>
            <w:tcW w:w="1589" w:type="pct"/>
            <w:shd w:val="clear" w:color="auto" w:fill="F2CEED" w:themeFill="accent5" w:themeFillTint="33"/>
            <w:vAlign w:val="bottom"/>
          </w:tcPr>
          <w:p w14:paraId="1790C673" w14:textId="77777777" w:rsidR="0078296E" w:rsidRDefault="0078296E" w:rsidP="00F73B53">
            <w:pPr>
              <w:spacing w:line="360" w:lineRule="auto"/>
            </w:pPr>
            <w:r>
              <w:t xml:space="preserve">Category 1: </w:t>
            </w:r>
            <w:r w:rsidRPr="008000DF">
              <w:t>Subject to sex offender notification requirements</w:t>
            </w:r>
          </w:p>
        </w:tc>
        <w:tc>
          <w:tcPr>
            <w:tcW w:w="801" w:type="pct"/>
            <w:shd w:val="clear" w:color="auto" w:fill="F2CEED" w:themeFill="accent5" w:themeFillTint="33"/>
            <w:vAlign w:val="bottom"/>
          </w:tcPr>
          <w:p w14:paraId="2819EBDE" w14:textId="77777777" w:rsidR="0078296E" w:rsidRDefault="0078296E" w:rsidP="00F73B53">
            <w:pPr>
              <w:spacing w:line="360" w:lineRule="auto"/>
            </w:pPr>
            <w:r>
              <w:t>Category 2: Violent offenders</w:t>
            </w:r>
          </w:p>
        </w:tc>
        <w:tc>
          <w:tcPr>
            <w:tcW w:w="1319" w:type="pct"/>
            <w:shd w:val="clear" w:color="auto" w:fill="F2CEED" w:themeFill="accent5" w:themeFillTint="33"/>
            <w:vAlign w:val="bottom"/>
          </w:tcPr>
          <w:p w14:paraId="057A5F12" w14:textId="77777777" w:rsidR="0078296E" w:rsidRDefault="0078296E" w:rsidP="00F73B53">
            <w:pPr>
              <w:spacing w:line="360" w:lineRule="auto"/>
            </w:pPr>
            <w:r>
              <w:t>Category 3: Other dangerous offenders</w:t>
            </w:r>
          </w:p>
        </w:tc>
        <w:tc>
          <w:tcPr>
            <w:tcW w:w="542" w:type="pct"/>
            <w:shd w:val="clear" w:color="auto" w:fill="F2CEED" w:themeFill="accent5" w:themeFillTint="33"/>
            <w:vAlign w:val="bottom"/>
          </w:tcPr>
          <w:p w14:paraId="429DEA97" w14:textId="77777777" w:rsidR="0078296E" w:rsidRDefault="0078296E" w:rsidP="00F73B53">
            <w:pPr>
              <w:spacing w:line="360" w:lineRule="auto"/>
            </w:pPr>
            <w:r>
              <w:t>Total</w:t>
            </w:r>
          </w:p>
        </w:tc>
      </w:tr>
      <w:tr w:rsidR="0078296E" w14:paraId="5A15B61E" w14:textId="77777777" w:rsidTr="009C28A7">
        <w:tc>
          <w:tcPr>
            <w:tcW w:w="749" w:type="pct"/>
          </w:tcPr>
          <w:p w14:paraId="329B24B8" w14:textId="77777777" w:rsidR="0078296E" w:rsidRDefault="0078296E" w:rsidP="00102ECC">
            <w:pPr>
              <w:spacing w:line="360" w:lineRule="auto"/>
            </w:pPr>
            <w:r>
              <w:t>Level 2</w:t>
            </w:r>
          </w:p>
        </w:tc>
        <w:tc>
          <w:tcPr>
            <w:tcW w:w="1589" w:type="pct"/>
          </w:tcPr>
          <w:p w14:paraId="04DC7CF1" w14:textId="77777777" w:rsidR="0078296E" w:rsidRDefault="0078296E" w:rsidP="00102ECC">
            <w:pPr>
              <w:tabs>
                <w:tab w:val="center" w:pos="859"/>
                <w:tab w:val="right" w:pos="1719"/>
              </w:tabs>
              <w:spacing w:line="360" w:lineRule="auto"/>
              <w:jc w:val="right"/>
            </w:pPr>
            <w:r>
              <w:tab/>
              <w:t>17</w:t>
            </w:r>
            <w:r>
              <w:fldChar w:fldCharType="begin"/>
            </w:r>
            <w:r>
              <w:instrText xml:space="preserve"> MERGEFIELD Category_1_Level_2_Year_table_4 </w:instrText>
            </w:r>
            <w:r>
              <w:rPr>
                <w:noProof/>
              </w:rPr>
              <w:fldChar w:fldCharType="end"/>
            </w:r>
          </w:p>
        </w:tc>
        <w:tc>
          <w:tcPr>
            <w:tcW w:w="801" w:type="pct"/>
          </w:tcPr>
          <w:p w14:paraId="19B1D1B7" w14:textId="77777777" w:rsidR="0078296E" w:rsidRDefault="0078296E" w:rsidP="00102ECC">
            <w:pPr>
              <w:spacing w:line="360" w:lineRule="auto"/>
              <w:jc w:val="right"/>
            </w:pPr>
            <w:r>
              <w:tab/>
              <w:t>19</w:t>
            </w:r>
            <w:r>
              <w:fldChar w:fldCharType="begin"/>
            </w:r>
            <w:r>
              <w:instrText xml:space="preserve"> MERGEFIELD Category_1_Level_2_Year_table_4 </w:instrText>
            </w:r>
            <w:r>
              <w:rPr>
                <w:noProof/>
              </w:rPr>
              <w:fldChar w:fldCharType="end"/>
            </w:r>
          </w:p>
        </w:tc>
        <w:tc>
          <w:tcPr>
            <w:tcW w:w="1319" w:type="pct"/>
          </w:tcPr>
          <w:p w14:paraId="55C71ABE" w14:textId="77777777" w:rsidR="0078296E" w:rsidRDefault="0078296E" w:rsidP="00102ECC">
            <w:pPr>
              <w:spacing w:line="360" w:lineRule="auto"/>
              <w:jc w:val="right"/>
            </w:pPr>
            <w:r>
              <w:tab/>
              <w:t>15</w:t>
            </w:r>
            <w:r>
              <w:fldChar w:fldCharType="begin"/>
            </w:r>
            <w:r>
              <w:instrText xml:space="preserve"> MERGEFIELD Category_1_Level_2_Year_table_4 </w:instrText>
            </w:r>
            <w:r>
              <w:rPr>
                <w:noProof/>
              </w:rPr>
              <w:fldChar w:fldCharType="end"/>
            </w:r>
          </w:p>
        </w:tc>
        <w:tc>
          <w:tcPr>
            <w:tcW w:w="542" w:type="pct"/>
          </w:tcPr>
          <w:p w14:paraId="5259CCE1" w14:textId="77777777" w:rsidR="0078296E" w:rsidRDefault="0078296E" w:rsidP="00102ECC">
            <w:pPr>
              <w:spacing w:line="360" w:lineRule="auto"/>
              <w:jc w:val="right"/>
            </w:pPr>
            <w:r>
              <w:t>51</w:t>
            </w:r>
            <w:r>
              <w:fldChar w:fldCharType="begin"/>
            </w:r>
            <w:r>
              <w:instrText xml:space="preserve"> MERGEFIELD Level_2_total_Year_table_4 </w:instrText>
            </w:r>
            <w:r>
              <w:rPr>
                <w:noProof/>
              </w:rPr>
              <w:fldChar w:fldCharType="end"/>
            </w:r>
          </w:p>
        </w:tc>
      </w:tr>
      <w:tr w:rsidR="0078296E" w14:paraId="021AD8D0" w14:textId="77777777" w:rsidTr="009C28A7">
        <w:tc>
          <w:tcPr>
            <w:tcW w:w="749" w:type="pct"/>
          </w:tcPr>
          <w:p w14:paraId="0DF889B3" w14:textId="77777777" w:rsidR="0078296E" w:rsidRDefault="0078296E" w:rsidP="00102ECC">
            <w:pPr>
              <w:spacing w:line="360" w:lineRule="auto"/>
            </w:pPr>
            <w:r>
              <w:t>Level 3</w:t>
            </w:r>
          </w:p>
        </w:tc>
        <w:tc>
          <w:tcPr>
            <w:tcW w:w="1589" w:type="pct"/>
          </w:tcPr>
          <w:p w14:paraId="12C7419E" w14:textId="77777777" w:rsidR="0078296E" w:rsidRDefault="0078296E" w:rsidP="00102ECC">
            <w:pPr>
              <w:spacing w:line="360" w:lineRule="auto"/>
              <w:jc w:val="right"/>
            </w:pPr>
            <w:r>
              <w:tab/>
              <w:t>4</w:t>
            </w:r>
            <w:r>
              <w:fldChar w:fldCharType="begin"/>
            </w:r>
            <w:r>
              <w:instrText xml:space="preserve"> MERGEFIELD Category_1_Level_3_Year_table_4 </w:instrText>
            </w:r>
            <w:r>
              <w:rPr>
                <w:noProof/>
              </w:rPr>
              <w:fldChar w:fldCharType="end"/>
            </w:r>
          </w:p>
        </w:tc>
        <w:tc>
          <w:tcPr>
            <w:tcW w:w="801" w:type="pct"/>
          </w:tcPr>
          <w:p w14:paraId="012CF69C" w14:textId="77777777" w:rsidR="0078296E" w:rsidRDefault="0078296E" w:rsidP="00102ECC">
            <w:pPr>
              <w:spacing w:line="360" w:lineRule="auto"/>
              <w:jc w:val="right"/>
            </w:pPr>
            <w:r>
              <w:tab/>
              <w:t>3</w:t>
            </w:r>
            <w:r>
              <w:fldChar w:fldCharType="begin"/>
            </w:r>
            <w:r>
              <w:instrText xml:space="preserve"> MERGEFIELD Category_1_Level_3_Year_table_4 </w:instrText>
            </w:r>
            <w:r>
              <w:rPr>
                <w:noProof/>
              </w:rPr>
              <w:fldChar w:fldCharType="end"/>
            </w:r>
          </w:p>
        </w:tc>
        <w:tc>
          <w:tcPr>
            <w:tcW w:w="1319" w:type="pct"/>
          </w:tcPr>
          <w:p w14:paraId="34FD7898" w14:textId="77777777" w:rsidR="0078296E" w:rsidRDefault="0078296E" w:rsidP="00102ECC">
            <w:pPr>
              <w:spacing w:line="360" w:lineRule="auto"/>
              <w:jc w:val="right"/>
            </w:pPr>
            <w:r>
              <w:tab/>
              <w:t>0</w:t>
            </w:r>
            <w:r>
              <w:fldChar w:fldCharType="begin"/>
            </w:r>
            <w:r>
              <w:instrText xml:space="preserve"> MERGEFIELD Category_1_Level_3_Year_table_4 </w:instrText>
            </w:r>
            <w:r>
              <w:rPr>
                <w:noProof/>
              </w:rPr>
              <w:fldChar w:fldCharType="end"/>
            </w:r>
          </w:p>
        </w:tc>
        <w:tc>
          <w:tcPr>
            <w:tcW w:w="542" w:type="pct"/>
          </w:tcPr>
          <w:p w14:paraId="7B08225A" w14:textId="77777777" w:rsidR="0078296E" w:rsidRDefault="0078296E" w:rsidP="00102ECC">
            <w:pPr>
              <w:spacing w:line="360" w:lineRule="auto"/>
              <w:jc w:val="right"/>
            </w:pPr>
            <w:r>
              <w:t>7</w:t>
            </w:r>
            <w:r>
              <w:fldChar w:fldCharType="begin"/>
            </w:r>
            <w:r>
              <w:instrText xml:space="preserve"> MERGEFIELD Level_3_total_Year_table_4 </w:instrText>
            </w:r>
            <w:r>
              <w:rPr>
                <w:noProof/>
              </w:rPr>
              <w:fldChar w:fldCharType="end"/>
            </w:r>
          </w:p>
        </w:tc>
      </w:tr>
      <w:tr w:rsidR="0078296E" w14:paraId="403C7B33" w14:textId="77777777" w:rsidTr="009C28A7">
        <w:tc>
          <w:tcPr>
            <w:tcW w:w="749" w:type="pct"/>
          </w:tcPr>
          <w:p w14:paraId="5AFC540A" w14:textId="77777777" w:rsidR="0078296E" w:rsidRDefault="0078296E" w:rsidP="00102ECC">
            <w:pPr>
              <w:spacing w:line="360" w:lineRule="auto"/>
            </w:pPr>
            <w:r>
              <w:t>Total</w:t>
            </w:r>
          </w:p>
        </w:tc>
        <w:tc>
          <w:tcPr>
            <w:tcW w:w="1589" w:type="pct"/>
          </w:tcPr>
          <w:p w14:paraId="1D30F17C" w14:textId="77777777" w:rsidR="0078296E" w:rsidRDefault="0078296E" w:rsidP="00102ECC">
            <w:pPr>
              <w:spacing w:line="360" w:lineRule="auto"/>
              <w:jc w:val="right"/>
            </w:pPr>
            <w:r>
              <w:t>21</w:t>
            </w:r>
            <w:r>
              <w:fldChar w:fldCharType="begin"/>
            </w:r>
            <w:r>
              <w:instrText xml:space="preserve"> MERGEFIELD Category_1_total_Year_table_4 </w:instrText>
            </w:r>
            <w:r>
              <w:rPr>
                <w:noProof/>
              </w:rPr>
              <w:fldChar w:fldCharType="end"/>
            </w:r>
          </w:p>
        </w:tc>
        <w:tc>
          <w:tcPr>
            <w:tcW w:w="801" w:type="pct"/>
          </w:tcPr>
          <w:p w14:paraId="79ACD119" w14:textId="77777777" w:rsidR="0078296E" w:rsidRDefault="0078296E" w:rsidP="00102ECC">
            <w:pPr>
              <w:spacing w:line="360" w:lineRule="auto"/>
              <w:jc w:val="right"/>
            </w:pPr>
            <w:r>
              <w:t>22</w:t>
            </w:r>
            <w:r>
              <w:fldChar w:fldCharType="begin"/>
            </w:r>
            <w:r>
              <w:instrText xml:space="preserve"> MERGEFIELD Category_2_total_Year_table_4 </w:instrText>
            </w:r>
            <w:r>
              <w:rPr>
                <w:noProof/>
              </w:rPr>
              <w:fldChar w:fldCharType="end"/>
            </w:r>
          </w:p>
        </w:tc>
        <w:tc>
          <w:tcPr>
            <w:tcW w:w="1319" w:type="pct"/>
          </w:tcPr>
          <w:p w14:paraId="75DEAEFB" w14:textId="77777777" w:rsidR="0078296E" w:rsidRDefault="0078296E" w:rsidP="00102ECC">
            <w:pPr>
              <w:spacing w:line="360" w:lineRule="auto"/>
              <w:jc w:val="right"/>
            </w:pPr>
            <w:r>
              <w:t>15</w:t>
            </w:r>
            <w:r>
              <w:fldChar w:fldCharType="begin"/>
            </w:r>
            <w:r>
              <w:instrText xml:space="preserve"> MERGEFIELD Category_3_total_Year_table_4 </w:instrText>
            </w:r>
            <w:r>
              <w:rPr>
                <w:noProof/>
              </w:rPr>
              <w:fldChar w:fldCharType="end"/>
            </w:r>
          </w:p>
        </w:tc>
        <w:tc>
          <w:tcPr>
            <w:tcW w:w="542" w:type="pct"/>
          </w:tcPr>
          <w:p w14:paraId="7AEBB99B" w14:textId="4863C3AF" w:rsidR="0078296E" w:rsidRDefault="0078296E" w:rsidP="00102ECC">
            <w:pPr>
              <w:spacing w:line="360" w:lineRule="auto"/>
              <w:jc w:val="right"/>
            </w:pPr>
            <w:r>
              <w:t>65</w:t>
            </w:r>
          </w:p>
        </w:tc>
      </w:tr>
    </w:tbl>
    <w:p w14:paraId="6B4F3229" w14:textId="77777777" w:rsidR="0078296E" w:rsidRDefault="0078296E" w:rsidP="00102ECC">
      <w:pPr>
        <w:spacing w:line="360" w:lineRule="auto"/>
      </w:pPr>
    </w:p>
    <w:p w14:paraId="6CA92512" w14:textId="77777777" w:rsidR="001F0966" w:rsidRDefault="001F0966">
      <w:pPr>
        <w:rPr>
          <w:b/>
        </w:rPr>
      </w:pPr>
      <w:r>
        <w:rPr>
          <w:b/>
        </w:rPr>
        <w:br w:type="page"/>
      </w:r>
    </w:p>
    <w:p w14:paraId="0B53C3DA" w14:textId="15EE290A" w:rsidR="0078296E" w:rsidRPr="00A20E94" w:rsidRDefault="0078296E" w:rsidP="00102ECC">
      <w:pPr>
        <w:spacing w:line="360" w:lineRule="auto"/>
        <w:rPr>
          <w:b/>
        </w:rPr>
      </w:pPr>
      <w:r>
        <w:rPr>
          <w:b/>
        </w:rPr>
        <w:lastRenderedPageBreak/>
        <w:t>Notification Requirements</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2"/>
        <w:gridCol w:w="2714"/>
      </w:tblGrid>
      <w:tr w:rsidR="0078296E" w14:paraId="218C627B" w14:textId="77777777" w:rsidTr="001F0966">
        <w:tc>
          <w:tcPr>
            <w:tcW w:w="3503" w:type="pct"/>
            <w:shd w:val="clear" w:color="auto" w:fill="F2CEED" w:themeFill="accent5" w:themeFillTint="33"/>
          </w:tcPr>
          <w:p w14:paraId="278D2C62" w14:textId="77777777" w:rsidR="0078296E" w:rsidRDefault="0078296E" w:rsidP="00102ECC">
            <w:pPr>
              <w:spacing w:line="360" w:lineRule="auto"/>
            </w:pPr>
            <w:r w:rsidRPr="008000DF">
              <w:t>Category 1 cautioned for breach of notification requirements</w:t>
            </w:r>
          </w:p>
        </w:tc>
        <w:tc>
          <w:tcPr>
            <w:tcW w:w="1497" w:type="pct"/>
          </w:tcPr>
          <w:p w14:paraId="6DEC6931" w14:textId="77777777" w:rsidR="0078296E" w:rsidRDefault="0078296E" w:rsidP="00102ECC">
            <w:pPr>
              <w:spacing w:line="360" w:lineRule="auto"/>
              <w:jc w:val="right"/>
            </w:pPr>
            <w:r>
              <w:t>2</w:t>
            </w:r>
            <w:r>
              <w:fldChar w:fldCharType="begin"/>
            </w:r>
            <w:r>
              <w:instrText xml:space="preserve"> MERGEFIELD "Category_1_offenders_cautioned_Table_5a" </w:instrText>
            </w:r>
            <w:r>
              <w:fldChar w:fldCharType="end"/>
            </w:r>
          </w:p>
        </w:tc>
      </w:tr>
      <w:tr w:rsidR="0078296E" w14:paraId="3226F6BB" w14:textId="77777777" w:rsidTr="001F0966">
        <w:tc>
          <w:tcPr>
            <w:tcW w:w="3503" w:type="pct"/>
            <w:shd w:val="clear" w:color="auto" w:fill="F2CEED" w:themeFill="accent5" w:themeFillTint="33"/>
          </w:tcPr>
          <w:p w14:paraId="21AACEE5" w14:textId="77777777" w:rsidR="0078296E" w:rsidRPr="008000DF" w:rsidRDefault="0078296E" w:rsidP="00102ECC">
            <w:pPr>
              <w:spacing w:line="360" w:lineRule="auto"/>
            </w:pPr>
            <w:r w:rsidRPr="008000DF">
              <w:t>Category 1 convicted for breach of notification requirements</w:t>
            </w:r>
          </w:p>
        </w:tc>
        <w:tc>
          <w:tcPr>
            <w:tcW w:w="1497" w:type="pct"/>
          </w:tcPr>
          <w:p w14:paraId="30CFE23C" w14:textId="77777777" w:rsidR="0078296E" w:rsidRDefault="0078296E" w:rsidP="00102ECC">
            <w:pPr>
              <w:spacing w:line="360" w:lineRule="auto"/>
              <w:jc w:val="right"/>
            </w:pPr>
            <w:r>
              <w:t>32</w:t>
            </w:r>
            <w:r>
              <w:fldChar w:fldCharType="begin"/>
            </w:r>
            <w:r>
              <w:instrText xml:space="preserve"> MERGEFIELD Category_1_offenders_convicted_Table_5a </w:instrText>
            </w:r>
            <w:r>
              <w:fldChar w:fldCharType="end"/>
            </w:r>
          </w:p>
        </w:tc>
      </w:tr>
    </w:tbl>
    <w:p w14:paraId="391EBD6C" w14:textId="77777777" w:rsidR="0078296E" w:rsidRDefault="0078296E" w:rsidP="00102ECC">
      <w:pPr>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3"/>
        <w:gridCol w:w="2663"/>
      </w:tblGrid>
      <w:tr w:rsidR="0078296E" w14:paraId="3FD1229F" w14:textId="77777777" w:rsidTr="0078296E">
        <w:tc>
          <w:tcPr>
            <w:tcW w:w="3523" w:type="pct"/>
            <w:shd w:val="clear" w:color="auto" w:fill="F2CEED" w:themeFill="accent5" w:themeFillTint="33"/>
          </w:tcPr>
          <w:p w14:paraId="6B559992" w14:textId="77777777" w:rsidR="0078296E" w:rsidRDefault="0078296E" w:rsidP="00102ECC">
            <w:pPr>
              <w:spacing w:line="360" w:lineRule="auto"/>
            </w:pPr>
            <w:r w:rsidRPr="008000DF">
              <w:t>Category 1 who have had their lifetime notification revoked on application</w:t>
            </w:r>
          </w:p>
        </w:tc>
        <w:tc>
          <w:tcPr>
            <w:tcW w:w="1477" w:type="pct"/>
          </w:tcPr>
          <w:p w14:paraId="4DF15EDD" w14:textId="77777777" w:rsidR="0078296E" w:rsidRDefault="0078296E" w:rsidP="00102ECC">
            <w:pPr>
              <w:spacing w:line="360" w:lineRule="auto"/>
              <w:jc w:val="right"/>
            </w:pPr>
            <w:r>
              <w:t>8</w:t>
            </w:r>
            <w:r>
              <w:fldChar w:fldCharType="begin"/>
            </w:r>
            <w:r>
              <w:instrText xml:space="preserve"> MERGEFIELD Lifetime_notification_requirements_revok </w:instrText>
            </w:r>
            <w:r>
              <w:rPr>
                <w:noProof/>
              </w:rPr>
              <w:fldChar w:fldCharType="end"/>
            </w:r>
          </w:p>
        </w:tc>
      </w:tr>
    </w:tbl>
    <w:p w14:paraId="5529FB89" w14:textId="77777777" w:rsidR="0078296E" w:rsidRDefault="0078296E" w:rsidP="00102ECC">
      <w:pPr>
        <w:spacing w:line="360" w:lineRule="auto"/>
      </w:pPr>
    </w:p>
    <w:p w14:paraId="3EDF40F7" w14:textId="57E10309" w:rsidR="0078296E" w:rsidRPr="00A20E94" w:rsidRDefault="0078296E" w:rsidP="00102ECC">
      <w:pPr>
        <w:spacing w:line="360" w:lineRule="auto"/>
        <w:rPr>
          <w:b/>
        </w:rPr>
      </w:pPr>
      <w:r w:rsidRPr="001F50A1">
        <w:rPr>
          <w:b/>
        </w:rPr>
        <w:t>Restrictive orders for Category 1 offenders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6"/>
        <w:gridCol w:w="1910"/>
      </w:tblGrid>
      <w:tr w:rsidR="0078296E" w14:paraId="66100D6A" w14:textId="77777777" w:rsidTr="0078296E">
        <w:tc>
          <w:tcPr>
            <w:tcW w:w="3941" w:type="pct"/>
            <w:shd w:val="clear" w:color="auto" w:fill="F2CEED" w:themeFill="accent5" w:themeFillTint="33"/>
          </w:tcPr>
          <w:p w14:paraId="15CC0705" w14:textId="77777777" w:rsidR="0078296E" w:rsidRDefault="0078296E" w:rsidP="00102ECC">
            <w:pPr>
              <w:spacing w:line="360" w:lineRule="auto"/>
            </w:pPr>
            <w:r w:rsidRPr="008000DF">
              <w:t>Sexual Harm Prevention Order (SHPO)</w:t>
            </w:r>
          </w:p>
        </w:tc>
        <w:tc>
          <w:tcPr>
            <w:tcW w:w="1059" w:type="pct"/>
          </w:tcPr>
          <w:p w14:paraId="4F3602A3" w14:textId="77777777" w:rsidR="0078296E" w:rsidRDefault="0078296E" w:rsidP="00102ECC">
            <w:pPr>
              <w:spacing w:line="360" w:lineRule="auto"/>
              <w:jc w:val="right"/>
            </w:pPr>
            <w:r>
              <w:t>93</w:t>
            </w:r>
            <w:r>
              <w:fldChar w:fldCharType="begin"/>
            </w:r>
            <w:r>
              <w:instrText xml:space="preserve"> MERGEFIELD SOPOs_SHPOs_imposed_Table_6 </w:instrText>
            </w:r>
            <w:r>
              <w:rPr>
                <w:noProof/>
              </w:rPr>
              <w:fldChar w:fldCharType="end"/>
            </w:r>
          </w:p>
        </w:tc>
      </w:tr>
      <w:tr w:rsidR="0078296E" w14:paraId="7C09E254" w14:textId="77777777" w:rsidTr="0078296E">
        <w:tc>
          <w:tcPr>
            <w:tcW w:w="3941" w:type="pct"/>
            <w:shd w:val="clear" w:color="auto" w:fill="F2CEED" w:themeFill="accent5" w:themeFillTint="33"/>
          </w:tcPr>
          <w:p w14:paraId="10DF926C" w14:textId="77777777" w:rsidR="0078296E" w:rsidRDefault="0078296E" w:rsidP="00102ECC">
            <w:pPr>
              <w:spacing w:line="360" w:lineRule="auto"/>
            </w:pPr>
            <w:r w:rsidRPr="00004CB4">
              <w:t>SHPO with foreign travel restriction</w:t>
            </w:r>
          </w:p>
        </w:tc>
        <w:tc>
          <w:tcPr>
            <w:tcW w:w="1059" w:type="pct"/>
          </w:tcPr>
          <w:p w14:paraId="6C00F6D3" w14:textId="77777777" w:rsidR="0078296E" w:rsidRDefault="0078296E" w:rsidP="00102ECC">
            <w:pPr>
              <w:spacing w:line="360" w:lineRule="auto"/>
              <w:jc w:val="right"/>
            </w:pPr>
            <w:r>
              <w:t>0</w:t>
            </w:r>
            <w:r>
              <w:fldChar w:fldCharType="begin"/>
            </w:r>
            <w:r>
              <w:instrText xml:space="preserve"> MERGEFIELD FTOs_SHPOs_with_Foregin_Travel_Restrict </w:instrText>
            </w:r>
            <w:r>
              <w:rPr>
                <w:noProof/>
              </w:rPr>
              <w:fldChar w:fldCharType="end"/>
            </w:r>
          </w:p>
        </w:tc>
      </w:tr>
      <w:tr w:rsidR="0078296E" w14:paraId="1B2DA5DD" w14:textId="77777777" w:rsidTr="0078296E">
        <w:tc>
          <w:tcPr>
            <w:tcW w:w="3941" w:type="pct"/>
            <w:shd w:val="clear" w:color="auto" w:fill="F2CEED" w:themeFill="accent5" w:themeFillTint="33"/>
          </w:tcPr>
          <w:p w14:paraId="223C9D17" w14:textId="77777777" w:rsidR="0078296E" w:rsidRDefault="0078296E" w:rsidP="00102ECC">
            <w:pPr>
              <w:spacing w:line="360" w:lineRule="auto"/>
            </w:pPr>
            <w:r w:rsidRPr="00004CB4">
              <w:t>Notification Order</w:t>
            </w:r>
          </w:p>
        </w:tc>
        <w:tc>
          <w:tcPr>
            <w:tcW w:w="1059" w:type="pct"/>
          </w:tcPr>
          <w:p w14:paraId="0A63367A" w14:textId="77777777" w:rsidR="0078296E" w:rsidRDefault="0078296E" w:rsidP="00102ECC">
            <w:pPr>
              <w:spacing w:line="360" w:lineRule="auto"/>
              <w:jc w:val="right"/>
            </w:pPr>
            <w:r>
              <w:t>2</w:t>
            </w:r>
            <w:r>
              <w:fldChar w:fldCharType="begin"/>
            </w:r>
            <w:r>
              <w:instrText xml:space="preserve"> MERGEFIELD Notification_Orders_imposed_table_6 </w:instrText>
            </w:r>
            <w:r>
              <w:rPr>
                <w:noProof/>
              </w:rPr>
              <w:fldChar w:fldCharType="end"/>
            </w:r>
          </w:p>
        </w:tc>
      </w:tr>
    </w:tbl>
    <w:p w14:paraId="6CAA8271" w14:textId="77777777" w:rsidR="0078296E" w:rsidRDefault="0078296E" w:rsidP="00102ECC">
      <w:pPr>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7"/>
        <w:gridCol w:w="1839"/>
      </w:tblGrid>
      <w:tr w:rsidR="0078296E" w14:paraId="60801AAC" w14:textId="77777777" w:rsidTr="0078296E">
        <w:tc>
          <w:tcPr>
            <w:tcW w:w="3980" w:type="pct"/>
            <w:shd w:val="clear" w:color="auto" w:fill="F2CEED" w:themeFill="accent5" w:themeFillTint="33"/>
          </w:tcPr>
          <w:p w14:paraId="645B0D3A" w14:textId="77777777" w:rsidR="0078296E" w:rsidRDefault="0078296E" w:rsidP="00102ECC">
            <w:pPr>
              <w:spacing w:line="360" w:lineRule="auto"/>
            </w:pPr>
            <w:r w:rsidRPr="008000DF">
              <w:t>Number of individuals who became subject to sex offender notification requirements following a breach(es) of a Sexual Risk Order (SRO)</w:t>
            </w:r>
          </w:p>
        </w:tc>
        <w:tc>
          <w:tcPr>
            <w:tcW w:w="1020" w:type="pct"/>
          </w:tcPr>
          <w:p w14:paraId="141764BB" w14:textId="77777777" w:rsidR="0078296E" w:rsidRDefault="0078296E" w:rsidP="00102ECC">
            <w:pPr>
              <w:spacing w:line="360" w:lineRule="auto"/>
              <w:jc w:val="right"/>
            </w:pPr>
            <w:r>
              <w:t>0</w:t>
            </w:r>
            <w:r>
              <w:fldChar w:fldCharType="begin"/>
            </w:r>
            <w:r>
              <w:instrText xml:space="preserve"> MERGEFIELD Subject_to_notification_requirements_fol </w:instrText>
            </w:r>
            <w:r>
              <w:rPr>
                <w:noProof/>
              </w:rPr>
              <w:fldChar w:fldCharType="end"/>
            </w:r>
          </w:p>
        </w:tc>
      </w:tr>
    </w:tbl>
    <w:p w14:paraId="2D8C0FED" w14:textId="77777777" w:rsidR="0078296E" w:rsidRDefault="0078296E" w:rsidP="00102ECC">
      <w:pPr>
        <w:spacing w:line="360" w:lineRule="auto"/>
      </w:pPr>
    </w:p>
    <w:p w14:paraId="3D1968CF" w14:textId="5C5482EA" w:rsidR="0078296E" w:rsidRPr="00A20E94" w:rsidRDefault="0078296E" w:rsidP="00102ECC">
      <w:pPr>
        <w:spacing w:line="360" w:lineRule="auto"/>
        <w:rPr>
          <w:b/>
        </w:rPr>
      </w:pPr>
      <w:r w:rsidRPr="001F50A1">
        <w:rPr>
          <w:b/>
        </w:rPr>
        <w:t xml:space="preserve">Level 2 and 3 </w:t>
      </w:r>
      <w:r>
        <w:rPr>
          <w:b/>
        </w:rPr>
        <w:t>individuals</w:t>
      </w:r>
      <w:r w:rsidRPr="001F50A1">
        <w:rPr>
          <w:b/>
        </w:rPr>
        <w:t xml:space="preserve"> returned to custody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2577"/>
        <w:gridCol w:w="1463"/>
        <w:gridCol w:w="1695"/>
        <w:gridCol w:w="1874"/>
      </w:tblGrid>
      <w:tr w:rsidR="0078296E" w14:paraId="18D0C026" w14:textId="77777777" w:rsidTr="001F0966">
        <w:tc>
          <w:tcPr>
            <w:tcW w:w="1458" w:type="dxa"/>
            <w:shd w:val="clear" w:color="auto" w:fill="F2CEED" w:themeFill="accent5" w:themeFillTint="33"/>
            <w:vAlign w:val="bottom"/>
          </w:tcPr>
          <w:p w14:paraId="12D69D87" w14:textId="77777777" w:rsidR="0078296E" w:rsidRDefault="0078296E" w:rsidP="00102ECC">
            <w:pPr>
              <w:spacing w:line="360" w:lineRule="auto"/>
            </w:pPr>
            <w:r w:rsidRPr="00AA79C1">
              <w:t>Returned to custody for breach of licence</w:t>
            </w:r>
          </w:p>
        </w:tc>
        <w:tc>
          <w:tcPr>
            <w:tcW w:w="2577" w:type="dxa"/>
            <w:shd w:val="clear" w:color="auto" w:fill="F2CEED" w:themeFill="accent5" w:themeFillTint="33"/>
            <w:vAlign w:val="bottom"/>
          </w:tcPr>
          <w:p w14:paraId="4E65ECBA" w14:textId="77777777" w:rsidR="0078296E" w:rsidRDefault="0078296E" w:rsidP="00F73B53">
            <w:pPr>
              <w:spacing w:line="360" w:lineRule="auto"/>
            </w:pPr>
            <w:r>
              <w:t xml:space="preserve">Category 1: </w:t>
            </w:r>
            <w:r w:rsidRPr="00AA79C1">
              <w:t>Subject to notification requirements</w:t>
            </w:r>
          </w:p>
        </w:tc>
        <w:tc>
          <w:tcPr>
            <w:tcW w:w="1463" w:type="dxa"/>
            <w:shd w:val="clear" w:color="auto" w:fill="F2CEED" w:themeFill="accent5" w:themeFillTint="33"/>
            <w:vAlign w:val="bottom"/>
          </w:tcPr>
          <w:p w14:paraId="37378D9D" w14:textId="77777777" w:rsidR="0078296E" w:rsidRDefault="0078296E" w:rsidP="00F73B53">
            <w:pPr>
              <w:spacing w:line="360" w:lineRule="auto"/>
            </w:pPr>
            <w:r>
              <w:t>Category 2: Violent offenders</w:t>
            </w:r>
          </w:p>
        </w:tc>
        <w:tc>
          <w:tcPr>
            <w:tcW w:w="1695" w:type="dxa"/>
            <w:shd w:val="clear" w:color="auto" w:fill="F2CEED" w:themeFill="accent5" w:themeFillTint="33"/>
            <w:vAlign w:val="bottom"/>
          </w:tcPr>
          <w:p w14:paraId="6940850B" w14:textId="77777777" w:rsidR="0078296E" w:rsidRDefault="0078296E" w:rsidP="00F73B53">
            <w:pPr>
              <w:spacing w:line="360" w:lineRule="auto"/>
            </w:pPr>
            <w:r>
              <w:t>Category 3: Other dangerous offenders</w:t>
            </w:r>
          </w:p>
        </w:tc>
        <w:tc>
          <w:tcPr>
            <w:tcW w:w="1874" w:type="dxa"/>
            <w:shd w:val="clear" w:color="auto" w:fill="F2CEED" w:themeFill="accent5" w:themeFillTint="33"/>
            <w:vAlign w:val="bottom"/>
          </w:tcPr>
          <w:p w14:paraId="6B3CDBFF" w14:textId="77777777" w:rsidR="0078296E" w:rsidRDefault="0078296E" w:rsidP="00F73B53">
            <w:pPr>
              <w:spacing w:line="360" w:lineRule="auto"/>
            </w:pPr>
            <w:r>
              <w:t>Total</w:t>
            </w:r>
          </w:p>
        </w:tc>
      </w:tr>
      <w:tr w:rsidR="0078296E" w14:paraId="13E5416A" w14:textId="77777777" w:rsidTr="001F0966">
        <w:tc>
          <w:tcPr>
            <w:tcW w:w="1458" w:type="dxa"/>
          </w:tcPr>
          <w:p w14:paraId="1B6824AF" w14:textId="77777777" w:rsidR="0078296E" w:rsidRDefault="0078296E" w:rsidP="00102ECC">
            <w:pPr>
              <w:spacing w:line="360" w:lineRule="auto"/>
            </w:pPr>
            <w:r>
              <w:t>Level 2</w:t>
            </w:r>
          </w:p>
        </w:tc>
        <w:tc>
          <w:tcPr>
            <w:tcW w:w="2577" w:type="dxa"/>
          </w:tcPr>
          <w:p w14:paraId="05540DDE" w14:textId="77777777" w:rsidR="0078296E" w:rsidRDefault="0078296E" w:rsidP="00102ECC">
            <w:pPr>
              <w:spacing w:line="360" w:lineRule="auto"/>
              <w:jc w:val="right"/>
            </w:pPr>
            <w:r>
              <w:t>2</w:t>
            </w:r>
            <w:r>
              <w:fldChar w:fldCharType="begin"/>
            </w:r>
            <w:r>
              <w:instrText xml:space="preserve"> MERGEFIELD Category_1_Level_2_Licence_breach_table </w:instrText>
            </w:r>
            <w:r>
              <w:rPr>
                <w:noProof/>
              </w:rPr>
              <w:fldChar w:fldCharType="end"/>
            </w:r>
          </w:p>
        </w:tc>
        <w:tc>
          <w:tcPr>
            <w:tcW w:w="1463" w:type="dxa"/>
          </w:tcPr>
          <w:p w14:paraId="04A4AB49" w14:textId="77777777" w:rsidR="0078296E" w:rsidRDefault="0078296E" w:rsidP="00102ECC">
            <w:pPr>
              <w:spacing w:line="360" w:lineRule="auto"/>
              <w:jc w:val="right"/>
            </w:pPr>
            <w:r>
              <w:t>3</w:t>
            </w:r>
            <w:r>
              <w:fldChar w:fldCharType="begin"/>
            </w:r>
            <w:r>
              <w:instrText xml:space="preserve"> MERGEFIELD Category_1_Level_2_Licence_breach_table </w:instrText>
            </w:r>
            <w:r>
              <w:rPr>
                <w:noProof/>
              </w:rPr>
              <w:fldChar w:fldCharType="end"/>
            </w:r>
          </w:p>
        </w:tc>
        <w:tc>
          <w:tcPr>
            <w:tcW w:w="1695" w:type="dxa"/>
          </w:tcPr>
          <w:p w14:paraId="3C4BB463" w14:textId="77777777" w:rsidR="0078296E" w:rsidRDefault="0078296E" w:rsidP="00102ECC">
            <w:pPr>
              <w:spacing w:line="360" w:lineRule="auto"/>
              <w:jc w:val="right"/>
            </w:pPr>
            <w:r>
              <w:t>1</w:t>
            </w:r>
            <w:r>
              <w:fldChar w:fldCharType="begin"/>
            </w:r>
            <w:r>
              <w:instrText xml:space="preserve"> MERGEFIELD Category_1_Level_2_Licence_breach_table </w:instrText>
            </w:r>
            <w:r>
              <w:rPr>
                <w:noProof/>
              </w:rPr>
              <w:fldChar w:fldCharType="end"/>
            </w:r>
          </w:p>
        </w:tc>
        <w:tc>
          <w:tcPr>
            <w:tcW w:w="1874" w:type="dxa"/>
          </w:tcPr>
          <w:p w14:paraId="3F53FB87" w14:textId="77777777" w:rsidR="0078296E" w:rsidRDefault="0078296E" w:rsidP="00102ECC">
            <w:pPr>
              <w:spacing w:line="360" w:lineRule="auto"/>
              <w:jc w:val="right"/>
            </w:pPr>
            <w:r>
              <w:t>6</w:t>
            </w:r>
            <w:r>
              <w:fldChar w:fldCharType="begin"/>
            </w:r>
            <w:r>
              <w:instrText xml:space="preserve"> MERGEFIELD Level_2_Licence_breach_Table_7a </w:instrText>
            </w:r>
            <w:r>
              <w:rPr>
                <w:noProof/>
              </w:rPr>
              <w:fldChar w:fldCharType="end"/>
            </w:r>
          </w:p>
        </w:tc>
      </w:tr>
      <w:tr w:rsidR="0078296E" w14:paraId="632143F5" w14:textId="77777777" w:rsidTr="001F0966">
        <w:tc>
          <w:tcPr>
            <w:tcW w:w="1458" w:type="dxa"/>
          </w:tcPr>
          <w:p w14:paraId="5D0B2B0A" w14:textId="77777777" w:rsidR="0078296E" w:rsidRDefault="0078296E" w:rsidP="00102ECC">
            <w:pPr>
              <w:spacing w:line="360" w:lineRule="auto"/>
            </w:pPr>
            <w:r>
              <w:t>Level 3</w:t>
            </w:r>
          </w:p>
        </w:tc>
        <w:tc>
          <w:tcPr>
            <w:tcW w:w="2577" w:type="dxa"/>
          </w:tcPr>
          <w:p w14:paraId="107F0CEE" w14:textId="77777777" w:rsidR="0078296E" w:rsidRDefault="0078296E" w:rsidP="00102ECC">
            <w:pPr>
              <w:spacing w:line="360" w:lineRule="auto"/>
              <w:jc w:val="right"/>
            </w:pPr>
            <w:r>
              <w:t>0</w:t>
            </w:r>
            <w:r>
              <w:fldChar w:fldCharType="begin"/>
            </w:r>
            <w:r>
              <w:instrText xml:space="preserve"> MERGEFIELD Category_1_Level_3_Licence_breach_table </w:instrText>
            </w:r>
            <w:r>
              <w:rPr>
                <w:noProof/>
              </w:rPr>
              <w:fldChar w:fldCharType="end"/>
            </w:r>
          </w:p>
        </w:tc>
        <w:tc>
          <w:tcPr>
            <w:tcW w:w="1463" w:type="dxa"/>
          </w:tcPr>
          <w:p w14:paraId="751FC852" w14:textId="77777777" w:rsidR="0078296E" w:rsidRDefault="0078296E" w:rsidP="00102ECC">
            <w:pPr>
              <w:spacing w:line="360" w:lineRule="auto"/>
              <w:jc w:val="right"/>
            </w:pPr>
            <w:r>
              <w:t>1</w:t>
            </w:r>
            <w:r>
              <w:fldChar w:fldCharType="begin"/>
            </w:r>
            <w:r>
              <w:instrText xml:space="preserve"> MERGEFIELD Category_1_Level_3_Licence_breach_table </w:instrText>
            </w:r>
            <w:r>
              <w:rPr>
                <w:noProof/>
              </w:rPr>
              <w:fldChar w:fldCharType="end"/>
            </w:r>
          </w:p>
        </w:tc>
        <w:tc>
          <w:tcPr>
            <w:tcW w:w="1695" w:type="dxa"/>
          </w:tcPr>
          <w:p w14:paraId="5F54E507" w14:textId="77777777" w:rsidR="0078296E" w:rsidRDefault="0078296E" w:rsidP="00102ECC">
            <w:pPr>
              <w:spacing w:line="360" w:lineRule="auto"/>
              <w:jc w:val="right"/>
            </w:pPr>
            <w:r>
              <w:t>0</w:t>
            </w:r>
            <w:r>
              <w:fldChar w:fldCharType="begin"/>
            </w:r>
            <w:r>
              <w:instrText xml:space="preserve"> MERGEFIELD Category_1_Level_3_Licence_breach_table </w:instrText>
            </w:r>
            <w:r>
              <w:rPr>
                <w:noProof/>
              </w:rPr>
              <w:fldChar w:fldCharType="end"/>
            </w:r>
          </w:p>
        </w:tc>
        <w:tc>
          <w:tcPr>
            <w:tcW w:w="1874" w:type="dxa"/>
          </w:tcPr>
          <w:p w14:paraId="56E32578" w14:textId="77777777" w:rsidR="0078296E" w:rsidRDefault="0078296E" w:rsidP="00102ECC">
            <w:pPr>
              <w:spacing w:line="360" w:lineRule="auto"/>
              <w:jc w:val="right"/>
            </w:pPr>
            <w:r>
              <w:t>1</w:t>
            </w:r>
            <w:r>
              <w:fldChar w:fldCharType="begin"/>
            </w:r>
            <w:r>
              <w:instrText xml:space="preserve"> MERGEFIELD Level_3_Licence_breach_Table_7a </w:instrText>
            </w:r>
            <w:r>
              <w:rPr>
                <w:noProof/>
              </w:rPr>
              <w:fldChar w:fldCharType="end"/>
            </w:r>
          </w:p>
        </w:tc>
      </w:tr>
      <w:tr w:rsidR="0078296E" w14:paraId="114B53FE" w14:textId="77777777" w:rsidTr="001F0966">
        <w:tc>
          <w:tcPr>
            <w:tcW w:w="1458" w:type="dxa"/>
          </w:tcPr>
          <w:p w14:paraId="0E390644" w14:textId="77777777" w:rsidR="0078296E" w:rsidRDefault="0078296E" w:rsidP="00102ECC">
            <w:pPr>
              <w:spacing w:line="360" w:lineRule="auto"/>
            </w:pPr>
            <w:r>
              <w:t>Total</w:t>
            </w:r>
          </w:p>
        </w:tc>
        <w:tc>
          <w:tcPr>
            <w:tcW w:w="2577" w:type="dxa"/>
          </w:tcPr>
          <w:p w14:paraId="3CB226A3" w14:textId="77777777" w:rsidR="0078296E" w:rsidRDefault="0078296E" w:rsidP="00102ECC">
            <w:pPr>
              <w:spacing w:line="360" w:lineRule="auto"/>
              <w:jc w:val="right"/>
            </w:pPr>
            <w:r>
              <w:t>2</w:t>
            </w:r>
          </w:p>
        </w:tc>
        <w:tc>
          <w:tcPr>
            <w:tcW w:w="1463" w:type="dxa"/>
          </w:tcPr>
          <w:p w14:paraId="1980FD14" w14:textId="77777777" w:rsidR="0078296E" w:rsidRDefault="0078296E" w:rsidP="00102ECC">
            <w:pPr>
              <w:spacing w:line="360" w:lineRule="auto"/>
              <w:jc w:val="right"/>
            </w:pPr>
            <w:r>
              <w:t>4</w:t>
            </w:r>
          </w:p>
        </w:tc>
        <w:tc>
          <w:tcPr>
            <w:tcW w:w="1695" w:type="dxa"/>
          </w:tcPr>
          <w:p w14:paraId="0479B525" w14:textId="77777777" w:rsidR="0078296E" w:rsidRDefault="0078296E" w:rsidP="00102ECC">
            <w:pPr>
              <w:spacing w:line="360" w:lineRule="auto"/>
              <w:jc w:val="right"/>
            </w:pPr>
            <w:r>
              <w:t>1</w:t>
            </w:r>
          </w:p>
        </w:tc>
        <w:tc>
          <w:tcPr>
            <w:tcW w:w="1874" w:type="dxa"/>
          </w:tcPr>
          <w:p w14:paraId="4C270DDA" w14:textId="77777777" w:rsidR="0078296E" w:rsidRDefault="0078296E" w:rsidP="00102ECC">
            <w:pPr>
              <w:spacing w:line="360" w:lineRule="auto"/>
              <w:jc w:val="right"/>
            </w:pPr>
            <w:r>
              <w:t>7</w:t>
            </w:r>
            <w:r>
              <w:fldChar w:fldCharType="begin"/>
            </w:r>
            <w:r>
              <w:instrText xml:space="preserve"> MERGEFIELD Licence_breach_Total_Table_7a </w:instrText>
            </w:r>
            <w:r>
              <w:rPr>
                <w:noProof/>
              </w:rPr>
              <w:fldChar w:fldCharType="end"/>
            </w:r>
          </w:p>
        </w:tc>
      </w:tr>
    </w:tbl>
    <w:p w14:paraId="230318E8" w14:textId="77777777" w:rsidR="0078296E" w:rsidRDefault="0078296E" w:rsidP="00102ECC">
      <w:pPr>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4"/>
        <w:gridCol w:w="4542"/>
      </w:tblGrid>
      <w:tr w:rsidR="0078296E" w14:paraId="71BB92EC" w14:textId="77777777" w:rsidTr="0078296E">
        <w:trPr>
          <w:tblHeader/>
        </w:trPr>
        <w:tc>
          <w:tcPr>
            <w:tcW w:w="2481" w:type="pct"/>
            <w:shd w:val="clear" w:color="auto" w:fill="F2CEED" w:themeFill="accent5" w:themeFillTint="33"/>
          </w:tcPr>
          <w:p w14:paraId="48DF4530" w14:textId="77777777" w:rsidR="0078296E" w:rsidRDefault="0078296E" w:rsidP="00102ECC">
            <w:pPr>
              <w:spacing w:line="360" w:lineRule="auto"/>
            </w:pPr>
            <w:r w:rsidRPr="00E473BD">
              <w:t>Breach of SHPO</w:t>
            </w:r>
          </w:p>
        </w:tc>
        <w:tc>
          <w:tcPr>
            <w:tcW w:w="2519" w:type="pct"/>
            <w:shd w:val="clear" w:color="auto" w:fill="F2CEED" w:themeFill="accent5" w:themeFillTint="33"/>
          </w:tcPr>
          <w:p w14:paraId="386E1229" w14:textId="77777777" w:rsidR="0078296E" w:rsidRDefault="0078296E" w:rsidP="00102ECC">
            <w:pPr>
              <w:spacing w:line="360" w:lineRule="auto"/>
              <w:jc w:val="right"/>
            </w:pPr>
          </w:p>
        </w:tc>
      </w:tr>
      <w:tr w:rsidR="0078296E" w14:paraId="552E2297" w14:textId="77777777" w:rsidTr="009C28A7">
        <w:tc>
          <w:tcPr>
            <w:tcW w:w="2481" w:type="pct"/>
          </w:tcPr>
          <w:p w14:paraId="44005461" w14:textId="77777777" w:rsidR="0078296E" w:rsidRDefault="0078296E" w:rsidP="00102ECC">
            <w:pPr>
              <w:spacing w:line="360" w:lineRule="auto"/>
            </w:pPr>
            <w:r>
              <w:t>Level 2</w:t>
            </w:r>
          </w:p>
        </w:tc>
        <w:tc>
          <w:tcPr>
            <w:tcW w:w="2519" w:type="pct"/>
          </w:tcPr>
          <w:p w14:paraId="5BB1F5C3" w14:textId="77777777" w:rsidR="0078296E" w:rsidRDefault="0078296E" w:rsidP="00102ECC">
            <w:pPr>
              <w:spacing w:line="360" w:lineRule="auto"/>
              <w:jc w:val="right"/>
            </w:pPr>
            <w:r>
              <w:t>1</w:t>
            </w:r>
            <w:r>
              <w:fldChar w:fldCharType="begin"/>
            </w:r>
            <w:r>
              <w:instrText xml:space="preserve"> MERGEFIELD Category_1_Level_2_SOPO_breach_Table_7c </w:instrText>
            </w:r>
            <w:r>
              <w:rPr>
                <w:noProof/>
              </w:rPr>
              <w:fldChar w:fldCharType="end"/>
            </w:r>
          </w:p>
        </w:tc>
      </w:tr>
      <w:tr w:rsidR="0078296E" w14:paraId="702FE659" w14:textId="77777777" w:rsidTr="009C28A7">
        <w:tc>
          <w:tcPr>
            <w:tcW w:w="2481" w:type="pct"/>
          </w:tcPr>
          <w:p w14:paraId="65F1D225" w14:textId="77777777" w:rsidR="0078296E" w:rsidRDefault="0078296E" w:rsidP="00102ECC">
            <w:pPr>
              <w:spacing w:line="360" w:lineRule="auto"/>
            </w:pPr>
            <w:r>
              <w:t>Level 3</w:t>
            </w:r>
          </w:p>
        </w:tc>
        <w:tc>
          <w:tcPr>
            <w:tcW w:w="2519" w:type="pct"/>
          </w:tcPr>
          <w:p w14:paraId="0917C6BD" w14:textId="77777777" w:rsidR="0078296E" w:rsidRDefault="0078296E" w:rsidP="00102ECC">
            <w:pPr>
              <w:spacing w:line="360" w:lineRule="auto"/>
              <w:jc w:val="right"/>
            </w:pPr>
            <w:r>
              <w:t>0</w:t>
            </w:r>
            <w:r>
              <w:fldChar w:fldCharType="begin"/>
            </w:r>
            <w:r>
              <w:instrText xml:space="preserve"> MERGEFIELD Category_1_Level_3_SOPO_breach_Table_7c </w:instrText>
            </w:r>
            <w:r>
              <w:rPr>
                <w:noProof/>
              </w:rPr>
              <w:fldChar w:fldCharType="end"/>
            </w:r>
          </w:p>
        </w:tc>
      </w:tr>
      <w:tr w:rsidR="0078296E" w14:paraId="7BDD72CA" w14:textId="77777777" w:rsidTr="009C28A7">
        <w:tc>
          <w:tcPr>
            <w:tcW w:w="2481" w:type="pct"/>
          </w:tcPr>
          <w:p w14:paraId="78A4CC2E" w14:textId="77777777" w:rsidR="0078296E" w:rsidRDefault="0078296E" w:rsidP="00102ECC">
            <w:pPr>
              <w:spacing w:line="360" w:lineRule="auto"/>
            </w:pPr>
            <w:r>
              <w:t>Total</w:t>
            </w:r>
          </w:p>
        </w:tc>
        <w:tc>
          <w:tcPr>
            <w:tcW w:w="2519" w:type="pct"/>
          </w:tcPr>
          <w:p w14:paraId="6539F79F" w14:textId="77777777" w:rsidR="0078296E" w:rsidRDefault="0078296E" w:rsidP="00102ECC">
            <w:pPr>
              <w:spacing w:line="360" w:lineRule="auto"/>
              <w:jc w:val="right"/>
            </w:pPr>
            <w:r>
              <w:t>1</w:t>
            </w:r>
          </w:p>
        </w:tc>
      </w:tr>
    </w:tbl>
    <w:p w14:paraId="2F33A112" w14:textId="77777777" w:rsidR="0078296E" w:rsidRDefault="0078296E" w:rsidP="00102ECC">
      <w:pPr>
        <w:spacing w:line="360"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1759"/>
      </w:tblGrid>
      <w:tr w:rsidR="0078296E" w:rsidRPr="00A45822" w14:paraId="40057926" w14:textId="77777777" w:rsidTr="001F0966">
        <w:tc>
          <w:tcPr>
            <w:tcW w:w="7308" w:type="dxa"/>
            <w:shd w:val="clear" w:color="auto" w:fill="F2CEED" w:themeFill="accent5" w:themeFillTint="33"/>
          </w:tcPr>
          <w:p w14:paraId="6AB6F200" w14:textId="77777777" w:rsidR="0078296E" w:rsidRPr="00A45822" w:rsidRDefault="0078296E" w:rsidP="00102ECC">
            <w:pPr>
              <w:spacing w:line="360" w:lineRule="auto"/>
            </w:pPr>
            <w:r w:rsidRPr="00AA79C1">
              <w:t>Total number of individuals subject to sex offender notification requirements per 100,000 population</w:t>
            </w:r>
          </w:p>
        </w:tc>
        <w:tc>
          <w:tcPr>
            <w:tcW w:w="1759" w:type="dxa"/>
          </w:tcPr>
          <w:p w14:paraId="076EC843" w14:textId="77777777" w:rsidR="0078296E" w:rsidRPr="00A45822" w:rsidRDefault="0078296E" w:rsidP="00102ECC">
            <w:pPr>
              <w:spacing w:line="360" w:lineRule="auto"/>
              <w:jc w:val="right"/>
            </w:pPr>
            <w:r>
              <w:t>118</w:t>
            </w:r>
            <w:r>
              <w:fldChar w:fldCharType="begin"/>
            </w:r>
            <w:r>
              <w:instrText xml:space="preserve"> MERGEFIELD Category_1_offenders_per_100000_populat </w:instrText>
            </w:r>
            <w:r>
              <w:rPr>
                <w:noProof/>
              </w:rPr>
              <w:fldChar w:fldCharType="end"/>
            </w:r>
          </w:p>
        </w:tc>
      </w:tr>
    </w:tbl>
    <w:p w14:paraId="2D05733C" w14:textId="77777777" w:rsidR="0078296E" w:rsidRPr="00A45822" w:rsidRDefault="0078296E" w:rsidP="00102ECC">
      <w:pPr>
        <w:spacing w:line="360" w:lineRule="auto"/>
      </w:pPr>
    </w:p>
    <w:p w14:paraId="452282C3" w14:textId="77777777" w:rsidR="0078296E" w:rsidRPr="00A45822" w:rsidRDefault="0078296E" w:rsidP="00102ECC">
      <w:pPr>
        <w:spacing w:line="360" w:lineRule="auto"/>
      </w:pPr>
      <w:r w:rsidRPr="2673D3B6">
        <w:rPr>
          <w:szCs w:val="22"/>
        </w:rPr>
        <w:t xml:space="preserve">This figure has been calculated using the </w:t>
      </w:r>
      <w:r>
        <w:rPr>
          <w:szCs w:val="22"/>
        </w:rPr>
        <w:t xml:space="preserve">mid-2025 </w:t>
      </w:r>
      <w:r w:rsidRPr="2673D3B6">
        <w:rPr>
          <w:szCs w:val="22"/>
        </w:rPr>
        <w:t xml:space="preserve">estimated resident population, published by the Office for National Statistics (ONS) on </w:t>
      </w:r>
      <w:r>
        <w:rPr>
          <w:szCs w:val="22"/>
        </w:rPr>
        <w:t>29 July 2026</w:t>
      </w:r>
      <w:r w:rsidRPr="2673D3B6">
        <w:rPr>
          <w:szCs w:val="22"/>
        </w:rPr>
        <w:t>, excluding those aged less than ten years of age</w:t>
      </w:r>
      <w:r>
        <w:t>.</w:t>
      </w:r>
    </w:p>
    <w:p w14:paraId="3EF8BB5A" w14:textId="77777777" w:rsidR="0078296E" w:rsidRDefault="0078296E" w:rsidP="00102ECC">
      <w:pPr>
        <w:spacing w:line="360" w:lineRule="auto"/>
        <w:rPr>
          <w:b/>
        </w:rPr>
      </w:pPr>
    </w:p>
    <w:p w14:paraId="391E5378" w14:textId="77777777" w:rsidR="0078296E" w:rsidRPr="00CF7F26" w:rsidRDefault="0078296E" w:rsidP="00F73B53">
      <w:pPr>
        <w:pStyle w:val="Heading2"/>
      </w:pPr>
      <w:r w:rsidRPr="00CF7F26">
        <w:t>Explanation Commentary on Statistical Tables</w:t>
      </w:r>
    </w:p>
    <w:p w14:paraId="2AB498C3" w14:textId="77777777" w:rsidR="0078296E" w:rsidRPr="0078296E" w:rsidRDefault="0078296E" w:rsidP="00102ECC">
      <w:pPr>
        <w:spacing w:line="360" w:lineRule="auto"/>
        <w:rPr>
          <w:bCs/>
        </w:rPr>
      </w:pPr>
      <w:r w:rsidRPr="0078296E">
        <w:rPr>
          <w:bCs/>
        </w:rPr>
        <w:t>The totals of MAPPA-eligible individuals, broken down by category, reflect the picture on 31 March 2026 (i.e. they are a snapshot). The rest of the data covers the period 1 April 2025 to 31 March 2026.</w:t>
      </w:r>
    </w:p>
    <w:p w14:paraId="6D5528F5" w14:textId="77777777" w:rsidR="0078296E" w:rsidRPr="0078296E" w:rsidRDefault="0078296E" w:rsidP="00102ECC">
      <w:pPr>
        <w:spacing w:line="360" w:lineRule="auto"/>
        <w:rPr>
          <w:bCs/>
        </w:rPr>
      </w:pPr>
      <w:r w:rsidRPr="0078296E">
        <w:rPr>
          <w:b/>
        </w:rPr>
        <w:t>(a) MAPPA-eligible individuals</w:t>
      </w:r>
      <w:r w:rsidRPr="0078296E">
        <w:rPr>
          <w:bCs/>
        </w:rPr>
        <w:t xml:space="preserve"> – there are individuals defined in law as eligible for MAPPA management because they have committed specified sexual, violent or terrorist offences or they currently pose a risk of serious harm. The majority are managed at Level 1 without formal MAPPA meetings. These figures only include those MAPPA eligible individuals living in the community. They do not include those in prison or detained under the Mental Health Act.</w:t>
      </w:r>
    </w:p>
    <w:p w14:paraId="77114114" w14:textId="77777777" w:rsidR="0078296E" w:rsidRPr="0078296E" w:rsidRDefault="0078296E" w:rsidP="00102ECC">
      <w:pPr>
        <w:spacing w:line="360" w:lineRule="auto"/>
        <w:rPr>
          <w:bCs/>
        </w:rPr>
      </w:pPr>
      <w:r w:rsidRPr="0078296E">
        <w:rPr>
          <w:b/>
        </w:rPr>
        <w:t>(b) Subject to Sex Offender Notification Requirements</w:t>
      </w:r>
      <w:r w:rsidRPr="0078296E">
        <w:rPr>
          <w:bCs/>
        </w:rPr>
        <w:t xml:space="preserve"> – those who are required to notify the police of their name, address and other personal details and to notify of any subsequent changes (this is known as the “notification requirement.”) These individuals are assessed and managed by the police. They may also be managed by probation, youth justice or health services if they are subject to licence or a hospital </w:t>
      </w:r>
      <w:r w:rsidRPr="0078296E">
        <w:rPr>
          <w:bCs/>
        </w:rPr>
        <w:lastRenderedPageBreak/>
        <w:t>order. Failure to comply with the notification requirement is a criminal offence that carries a maximum penalty of 5 years’ imprisonment.</w:t>
      </w:r>
    </w:p>
    <w:p w14:paraId="6BFA82B1" w14:textId="0FA7F67D" w:rsidR="0078296E" w:rsidRPr="0078296E" w:rsidRDefault="0078296E" w:rsidP="00102ECC">
      <w:pPr>
        <w:spacing w:line="360" w:lineRule="auto"/>
        <w:rPr>
          <w:bCs/>
        </w:rPr>
      </w:pPr>
      <w:r w:rsidRPr="0078296E">
        <w:rPr>
          <w:b/>
        </w:rPr>
        <w:t>(c) Violent Offenders</w:t>
      </w:r>
      <w:r w:rsidRPr="0078296E">
        <w:rPr>
          <w:bCs/>
        </w:rPr>
        <w:t xml:space="preserve"> – individuals convicted of violent offences who were sentenced to imprisonment or detention for 12 months or more or detained under a hospital order and a small number of individuals convicted of sexual offences who are not subject to notification requirements. These individuals are assessed and managed by the Probation Service, Youth Justice Service or Mental Health Services. </w:t>
      </w:r>
    </w:p>
    <w:p w14:paraId="0474A5D5" w14:textId="76F000AD" w:rsidR="0078296E" w:rsidRPr="0078296E" w:rsidRDefault="0078296E" w:rsidP="00102ECC">
      <w:pPr>
        <w:spacing w:line="360" w:lineRule="auto"/>
        <w:rPr>
          <w:bCs/>
        </w:rPr>
      </w:pPr>
      <w:r w:rsidRPr="0078296E">
        <w:rPr>
          <w:b/>
        </w:rPr>
        <w:t>(d) Other Dangerous Offenders</w:t>
      </w:r>
      <w:r w:rsidRPr="0078296E">
        <w:rPr>
          <w:bCs/>
        </w:rPr>
        <w:t xml:space="preserve"> – individuals who do not qualify under the other MAPPA-eligible categories but have committed an offence that indicates that they pose a risk of serious harm which requires management via MAPPA meetings. These individuals are assessed and managed by whichever agency has the primary responsibility for them.</w:t>
      </w:r>
    </w:p>
    <w:p w14:paraId="0A0A94A7" w14:textId="4EDCDF68" w:rsidR="0078296E" w:rsidRPr="0078296E" w:rsidRDefault="0078296E" w:rsidP="00102ECC">
      <w:pPr>
        <w:spacing w:line="360" w:lineRule="auto"/>
        <w:rPr>
          <w:bCs/>
        </w:rPr>
      </w:pPr>
      <w:r w:rsidRPr="0078296E">
        <w:rPr>
          <w:b/>
        </w:rPr>
        <w:t>(e) Terrorism and Terrorism Risk Offenders</w:t>
      </w:r>
      <w:r w:rsidRPr="0078296E">
        <w:rPr>
          <w:bCs/>
        </w:rPr>
        <w:t xml:space="preserve"> – individuals subject to terrorism offender notification requirements; individuals convicted of terrorism or terrorism related offences who were sentenced to imprisonment or detention for 12 months or more or detained under a hospital order; and those who have committed an offence and may be at risk of involvement in terrorism-related activity. These individuals are assessed and managed by Counter-Terrorism Police and the National Security Division of the Probation Service. </w:t>
      </w:r>
    </w:p>
    <w:p w14:paraId="52F58DF4" w14:textId="77777777" w:rsidR="0078296E" w:rsidRPr="0078296E" w:rsidRDefault="0078296E" w:rsidP="00102ECC">
      <w:pPr>
        <w:spacing w:line="360" w:lineRule="auto"/>
        <w:rPr>
          <w:bCs/>
        </w:rPr>
      </w:pPr>
      <w:r w:rsidRPr="0078296E">
        <w:rPr>
          <w:b/>
        </w:rPr>
        <w:t>(f) Breach of Licence</w:t>
      </w:r>
      <w:r w:rsidRPr="0078296E">
        <w:rPr>
          <w:bCs/>
        </w:rPr>
        <w:t xml:space="preserve"> – individuals released into the community following a period of imprisonment will be subject to a licence with conditions (under probation supervision). If the individual does not comply with these conditions, the Probation Service will take breach action and the individual may be recalled to prison.</w:t>
      </w:r>
    </w:p>
    <w:p w14:paraId="3153A7D4" w14:textId="77777777" w:rsidR="0078296E" w:rsidRPr="0078296E" w:rsidRDefault="0078296E" w:rsidP="00102ECC">
      <w:pPr>
        <w:spacing w:line="360" w:lineRule="auto"/>
        <w:rPr>
          <w:bCs/>
        </w:rPr>
      </w:pPr>
      <w:r w:rsidRPr="0078296E">
        <w:rPr>
          <w:b/>
        </w:rPr>
        <w:t>(g) Sexual Harm Prevention Order (SHPO) (including any additional foreign travel restriction)</w:t>
      </w:r>
      <w:r w:rsidRPr="0078296E">
        <w:rPr>
          <w:bCs/>
        </w:rPr>
        <w:t>. Sexual Harm Prevention Orders (SHPOs) and interim SHPOs are intended to protect the public from individuals convicted of a sexual or violent offence who pose a risk of sexual harm to the public by placing restrictions and/or positive obligations on their behaviour. They require the individual to notify their details to the police (as set out in Part 2 of the 2003 Act) for the duration of the order.</w:t>
      </w:r>
    </w:p>
    <w:p w14:paraId="715A2FDA" w14:textId="0B657F67" w:rsidR="0078296E" w:rsidRPr="0078296E" w:rsidRDefault="0078296E" w:rsidP="00102ECC">
      <w:pPr>
        <w:spacing w:line="360" w:lineRule="auto"/>
        <w:rPr>
          <w:bCs/>
        </w:rPr>
      </w:pPr>
      <w:r w:rsidRPr="0078296E">
        <w:rPr>
          <w:bCs/>
        </w:rPr>
        <w:t xml:space="preserve">The court must be satisfied on the balance of probability that an order is necessary to protect the public (or any particular members of the public) in the UK, or children </w:t>
      </w:r>
      <w:r w:rsidRPr="0078296E">
        <w:rPr>
          <w:bCs/>
        </w:rPr>
        <w:lastRenderedPageBreak/>
        <w:t>or vulnerable adults (or any particular children or vulnerable adults) abroad, from sexual harm from the individual. In the case of an order made on a free-standing application by a Chief Police Officer, the National Crime Agency (NCA), British Transport Police (BTP) or the Ministry of Defence Police (MODP), the chief officer/NCA/BTP/MODP must be able to show that the individual has acted in a way since their conviction that makes the order necessary.</w:t>
      </w:r>
    </w:p>
    <w:p w14:paraId="2BEAB51C" w14:textId="77777777" w:rsidR="0078296E" w:rsidRPr="0078296E" w:rsidRDefault="0078296E" w:rsidP="00102ECC">
      <w:pPr>
        <w:spacing w:line="360" w:lineRule="auto"/>
        <w:rPr>
          <w:bCs/>
        </w:rPr>
      </w:pPr>
      <w:r w:rsidRPr="0078296E">
        <w:rPr>
          <w:bCs/>
        </w:rPr>
        <w:t>The minimum duration for a full order is five years. The lower age limit is 10, which is the age of criminal responsibility, but where the defendant is under the age of 18 an application for an order should only be considered exceptionally.</w:t>
      </w:r>
    </w:p>
    <w:p w14:paraId="6632B0D6" w14:textId="77777777" w:rsidR="0078296E" w:rsidRPr="0078296E" w:rsidRDefault="0078296E" w:rsidP="00102ECC">
      <w:pPr>
        <w:spacing w:line="360" w:lineRule="auto"/>
        <w:rPr>
          <w:bCs/>
        </w:rPr>
      </w:pPr>
      <w:r w:rsidRPr="0078296E">
        <w:rPr>
          <w:b/>
        </w:rPr>
        <w:t>(h) Notification Order</w:t>
      </w:r>
      <w:r w:rsidRPr="0078296E">
        <w:rPr>
          <w:bCs/>
        </w:rPr>
        <w:t xml:space="preserve"> – this requires individuals convicted of qualifying sexual offences overseas to register with the police, in order to protect the public in the UK from the risks that they pose. The police in England and Wales may issue a notification order directly to an offender who is already in the UK or who is intending to come to the UK who has to notify within three days of receipt. Individuals have a right of appeal against notification.</w:t>
      </w:r>
    </w:p>
    <w:p w14:paraId="41B6EE63" w14:textId="4FD53928" w:rsidR="0078296E" w:rsidRPr="0078296E" w:rsidRDefault="0078296E" w:rsidP="00102ECC">
      <w:pPr>
        <w:spacing w:line="360" w:lineRule="auto"/>
        <w:rPr>
          <w:bCs/>
        </w:rPr>
      </w:pPr>
      <w:r w:rsidRPr="0078296E">
        <w:rPr>
          <w:b/>
        </w:rPr>
        <w:t>(</w:t>
      </w:r>
      <w:proofErr w:type="spellStart"/>
      <w:r w:rsidRPr="0078296E">
        <w:rPr>
          <w:b/>
        </w:rPr>
        <w:t>i</w:t>
      </w:r>
      <w:proofErr w:type="spellEnd"/>
      <w:r w:rsidRPr="0078296E">
        <w:rPr>
          <w:b/>
        </w:rPr>
        <w:t>) Sexual Risk Order (including any additional foreign travel restriction)</w:t>
      </w:r>
      <w:r w:rsidRPr="0078296E">
        <w:rPr>
          <w:bCs/>
        </w:rPr>
        <w:t xml:space="preserve"> –</w:t>
      </w:r>
      <w:r>
        <w:rPr>
          <w:bCs/>
        </w:rPr>
        <w:t xml:space="preserve"> </w:t>
      </w:r>
      <w:r w:rsidRPr="0078296E">
        <w:rPr>
          <w:bCs/>
        </w:rPr>
        <w:t xml:space="preserve">The Sexual Risk Order (SRO may be made in relation to a person without a conviction for a sexual or violent offence (or any other offence), but who poses a risk of sexual harm. </w:t>
      </w:r>
    </w:p>
    <w:p w14:paraId="21E43458" w14:textId="77777777" w:rsidR="0078296E" w:rsidRPr="0078296E" w:rsidRDefault="0078296E" w:rsidP="00102ECC">
      <w:pPr>
        <w:spacing w:line="360" w:lineRule="auto"/>
        <w:rPr>
          <w:bCs/>
        </w:rPr>
      </w:pPr>
      <w:r w:rsidRPr="0078296E">
        <w:rPr>
          <w:bCs/>
        </w:rPr>
        <w:t>The SRO may be made at the magistrates’ court on application by the police, NCA, BTP or MODP where an individual has committed an act of a sexual nature and the court is satisfied that the person poses a risk of harm to the public in the UK or children or vulnerable adults overseas.</w:t>
      </w:r>
    </w:p>
    <w:p w14:paraId="4AB8C86B" w14:textId="77777777" w:rsidR="0078296E" w:rsidRPr="0078296E" w:rsidRDefault="0078296E" w:rsidP="00102ECC">
      <w:pPr>
        <w:spacing w:line="360" w:lineRule="auto"/>
        <w:rPr>
          <w:bCs/>
        </w:rPr>
      </w:pPr>
      <w:r w:rsidRPr="0078296E">
        <w:rPr>
          <w:bCs/>
        </w:rPr>
        <w:t xml:space="preserve">An SRO may prohibit the person from doing anything described in it, including travel overseas, or place positive obligations upon them. Any prohibition and/or obligation must be necessary to protect the public in the UK from sexual harm or, in relation to foreign travel, protecting children or vulnerable adults from sexual harm. </w:t>
      </w:r>
    </w:p>
    <w:p w14:paraId="2DED9068" w14:textId="77777777" w:rsidR="0078296E" w:rsidRPr="0078296E" w:rsidRDefault="0078296E" w:rsidP="00102ECC">
      <w:pPr>
        <w:spacing w:line="360" w:lineRule="auto"/>
        <w:rPr>
          <w:bCs/>
        </w:rPr>
      </w:pPr>
      <w:r w:rsidRPr="0078296E">
        <w:rPr>
          <w:bCs/>
        </w:rPr>
        <w:t>An individual subject to an SRO is required to notify the police of their name and home address within three days of the order being made and also to notify any changes to this information within three days.</w:t>
      </w:r>
    </w:p>
    <w:p w14:paraId="0DC9AFF7" w14:textId="77777777" w:rsidR="0078296E" w:rsidRPr="0078296E" w:rsidRDefault="0078296E" w:rsidP="00102ECC">
      <w:pPr>
        <w:spacing w:line="360" w:lineRule="auto"/>
        <w:rPr>
          <w:bCs/>
        </w:rPr>
      </w:pPr>
      <w:r w:rsidRPr="0078296E">
        <w:rPr>
          <w:bCs/>
        </w:rPr>
        <w:lastRenderedPageBreak/>
        <w:t xml:space="preserve">An SRO can last for a minimum of two years and has no maximum duration, with the exception of any foreign travel restrictions which, if applicable, last for a maximum of five years (but may be renewed). </w:t>
      </w:r>
    </w:p>
    <w:p w14:paraId="0D704377" w14:textId="77777777" w:rsidR="0078296E" w:rsidRPr="0078296E" w:rsidRDefault="0078296E" w:rsidP="00102ECC">
      <w:pPr>
        <w:spacing w:line="360" w:lineRule="auto"/>
        <w:rPr>
          <w:bCs/>
        </w:rPr>
      </w:pPr>
      <w:r w:rsidRPr="0078296E">
        <w:rPr>
          <w:bCs/>
        </w:rPr>
        <w:t>The criminal standard of proof continues to apply. The person concerned is able to appeal against the making of the order and the police or the person concerned are able to apply for the order to be varied, renewed or discharged.</w:t>
      </w:r>
    </w:p>
    <w:p w14:paraId="26D8F091" w14:textId="77777777" w:rsidR="0078296E" w:rsidRPr="0078296E" w:rsidRDefault="0078296E" w:rsidP="00102ECC">
      <w:pPr>
        <w:spacing w:line="360" w:lineRule="auto"/>
        <w:rPr>
          <w:bCs/>
        </w:rPr>
      </w:pPr>
      <w:r w:rsidRPr="0078296E">
        <w:rPr>
          <w:bCs/>
        </w:rPr>
        <w:t xml:space="preserve">A breach of an SRO is a criminal offence punishable by a maximum of five years’ imprisonment. Where an individual breaches their SRO, they will become subject to full notification requirements.  </w:t>
      </w:r>
    </w:p>
    <w:p w14:paraId="6B91B753" w14:textId="77777777" w:rsidR="0078296E" w:rsidRPr="0078296E" w:rsidRDefault="0078296E" w:rsidP="00102ECC">
      <w:pPr>
        <w:spacing w:line="360" w:lineRule="auto"/>
        <w:rPr>
          <w:bCs/>
        </w:rPr>
      </w:pPr>
      <w:r w:rsidRPr="0078296E">
        <w:rPr>
          <w:bCs/>
        </w:rPr>
        <w:t>Individuals made subject of an SRO are recorded on VISOR as a Potentially Dangerous Person (PDP) but are not MAPPA eligible.</w:t>
      </w:r>
    </w:p>
    <w:p w14:paraId="5032E463" w14:textId="77777777" w:rsidR="0078296E" w:rsidRPr="0078296E" w:rsidRDefault="0078296E" w:rsidP="00102ECC">
      <w:pPr>
        <w:spacing w:line="360" w:lineRule="auto"/>
        <w:rPr>
          <w:bCs/>
        </w:rPr>
      </w:pPr>
      <w:r w:rsidRPr="0078296E">
        <w:rPr>
          <w:b/>
        </w:rPr>
        <w:t>(j) Lifetime notification requirements revoked on application</w:t>
      </w:r>
      <w:r w:rsidRPr="0078296E">
        <w:rPr>
          <w:bCs/>
        </w:rPr>
        <w:t xml:space="preserve"> – Qualifying individuals may submit an application to the police to review their indefinite notification requirements. The police review the application and decide whether to revoke the notification requirements. This decision is made at the rank of Superintendent. Those who continue to pose a significant risk will remain subject to notification requirements for life, if necessary.</w:t>
      </w:r>
    </w:p>
    <w:p w14:paraId="5CFB2D43" w14:textId="77777777" w:rsidR="0078296E" w:rsidRDefault="0078296E" w:rsidP="00102ECC">
      <w:pPr>
        <w:spacing w:line="360" w:lineRule="auto"/>
        <w:rPr>
          <w:bCs/>
        </w:rPr>
      </w:pPr>
      <w:r w:rsidRPr="0078296E">
        <w:rPr>
          <w:bCs/>
        </w:rPr>
        <w:t>Individuals will only become eligible to seek a review once they have been subject to indefinite notification requirements for a period of at least 15 years for adults and 8 years for children.</w:t>
      </w:r>
    </w:p>
    <w:p w14:paraId="6B34F8E2" w14:textId="5C8EC826" w:rsidR="008E758F" w:rsidRPr="00CF7F26" w:rsidRDefault="008E758F" w:rsidP="00102ECC">
      <w:pPr>
        <w:spacing w:line="360" w:lineRule="auto"/>
        <w:rPr>
          <w:b/>
          <w:sz w:val="28"/>
          <w:szCs w:val="28"/>
        </w:rPr>
      </w:pPr>
      <w:r w:rsidRPr="00CF7F26">
        <w:rPr>
          <w:b/>
          <w:sz w:val="28"/>
          <w:szCs w:val="28"/>
        </w:rPr>
        <w:t>MAPPA Bedfordshire</w:t>
      </w:r>
    </w:p>
    <w:p w14:paraId="2FFFC6BB" w14:textId="6FCB9A73" w:rsidR="008E758F" w:rsidRPr="008E758F" w:rsidRDefault="00D932AA" w:rsidP="00102ECC">
      <w:pPr>
        <w:spacing w:line="360" w:lineRule="auto"/>
        <w:rPr>
          <w:bCs/>
          <w:sz w:val="36"/>
          <w:szCs w:val="36"/>
        </w:rPr>
      </w:pPr>
      <w:r>
        <w:rPr>
          <w:noProof/>
        </w:rPr>
        <w:lastRenderedPageBreak/>
        <w:drawing>
          <wp:inline distT="0" distB="0" distL="0" distR="0" wp14:anchorId="6ADC1E63" wp14:editId="17483674">
            <wp:extent cx="5274310" cy="3952240"/>
            <wp:effectExtent l="0" t="0" r="2540" b="0"/>
            <wp:docPr id="35080305"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0305" name="Picture 10">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952240"/>
                    </a:xfrm>
                    <a:prstGeom prst="rect">
                      <a:avLst/>
                    </a:prstGeom>
                    <a:noFill/>
                    <a:ln>
                      <a:noFill/>
                    </a:ln>
                  </pic:spPr>
                </pic:pic>
              </a:graphicData>
            </a:graphic>
          </wp:inline>
        </w:drawing>
      </w:r>
    </w:p>
    <w:p w14:paraId="37B34619" w14:textId="77777777" w:rsidR="00A672A1" w:rsidRPr="00A672A1" w:rsidRDefault="00A672A1" w:rsidP="00F73B53">
      <w:pPr>
        <w:pStyle w:val="Heading2"/>
      </w:pPr>
      <w:r w:rsidRPr="00A672A1">
        <w:t xml:space="preserve">MAPPA Coordinator </w:t>
      </w:r>
    </w:p>
    <w:p w14:paraId="234283CC" w14:textId="7CDCA502" w:rsidR="0061335F" w:rsidRPr="0061335F" w:rsidRDefault="0061335F" w:rsidP="00102ECC">
      <w:pPr>
        <w:spacing w:line="360" w:lineRule="auto"/>
        <w:rPr>
          <w:bCs/>
        </w:rPr>
      </w:pPr>
      <w:r w:rsidRPr="0061335F">
        <w:rPr>
          <w:bCs/>
        </w:rPr>
        <w:t>As I enter my sixth year in the role of MAPPA Coordinator for Bedfordshire, I continue to be encouraged and inspired by the unwavering commitment demonstrated by our partner agencies in working together to protect the public and reduce the risk of serious harm. The strength of MAPPA lies in its collaborative approach, bringing together criminal justice agencies and a wide range of duty to co-operate partners to ensure that those individuals who present the greatest risk are managed effectively through robust assessment, information sharing and coordinated risk management planning.</w:t>
      </w:r>
    </w:p>
    <w:p w14:paraId="49C6EDBE" w14:textId="77777777" w:rsidR="0061335F" w:rsidRPr="0061335F" w:rsidRDefault="0061335F" w:rsidP="00102ECC">
      <w:pPr>
        <w:spacing w:line="360" w:lineRule="auto"/>
        <w:rPr>
          <w:bCs/>
        </w:rPr>
      </w:pPr>
      <w:r w:rsidRPr="0061335F">
        <w:rPr>
          <w:bCs/>
        </w:rPr>
        <w:t>Throughout the reporting period, agencies across Bedfordshire have continued to demonstrate their commitment to the principles of MAPPA, recognising that public protection is a shared responsibility. Through effective multi-agency working, information has been shared appropriately, risks have been identified and addressed promptly, and plans have been implemented to support both the management of offenders and the safeguarding of potential victims and communities.</w:t>
      </w:r>
    </w:p>
    <w:p w14:paraId="6F9B7A8C" w14:textId="77777777" w:rsidR="0061335F" w:rsidRPr="0061335F" w:rsidRDefault="0061335F" w:rsidP="00102ECC">
      <w:pPr>
        <w:spacing w:line="360" w:lineRule="auto"/>
        <w:rPr>
          <w:bCs/>
        </w:rPr>
      </w:pPr>
      <w:r w:rsidRPr="0061335F">
        <w:rPr>
          <w:bCs/>
        </w:rPr>
        <w:lastRenderedPageBreak/>
        <w:t>Whilst the map above illustrates that Bedfordshire is not one of the largest counties within the United Kingdom, the demand placed upon local services and the volume and complexity of cases managed through MAPPA remain significant. The individuals managed within MAPPA often present some of the most complex and challenging risks, requiring careful oversight, professional curiosity and coordinated intervention from multiple agencies. Despite ongoing pressures on resources across the public sector, Bedfordshire agencies have continued to work collaboratively and creatively to ensure that available resources are directed appropriately and that risk management activity remains focused on those presenting the highest levels of concern.</w:t>
      </w:r>
    </w:p>
    <w:p w14:paraId="3AB9359C" w14:textId="77777777" w:rsidR="0061335F" w:rsidRPr="0061335F" w:rsidRDefault="0061335F" w:rsidP="00102ECC">
      <w:pPr>
        <w:spacing w:line="360" w:lineRule="auto"/>
        <w:rPr>
          <w:bCs/>
        </w:rPr>
      </w:pPr>
      <w:r w:rsidRPr="0061335F">
        <w:rPr>
          <w:bCs/>
        </w:rPr>
        <w:t>The past year has once again highlighted the importance of strong partnerships, effective communication and a shared commitment to continuous improvement. Agencies have continued to adapt to emerging challenges, evolving legislation and changing patterns of offending while maintaining a clear focus on protecting the public. This has included strengthening information-sharing arrangements, promoting professional challenge where required, and ensuring that safeguarding considerations remain central to decision-making.</w:t>
      </w:r>
    </w:p>
    <w:p w14:paraId="3A152667" w14:textId="77777777" w:rsidR="0061335F" w:rsidRDefault="0061335F" w:rsidP="00102ECC">
      <w:pPr>
        <w:spacing w:line="360" w:lineRule="auto"/>
        <w:rPr>
          <w:bCs/>
        </w:rPr>
      </w:pPr>
      <w:r w:rsidRPr="0061335F">
        <w:rPr>
          <w:bCs/>
        </w:rPr>
        <w:t>I would like to extend my sincere thanks to all practitioners, managers and partner agencies who contribute to MAPPA. Their professionalism, dedication and willingness to work collaboratively continue to be fundamental to the successful management of risk within Bedfordshire. Through this collective endeavour, we remain committed to protecting our communities, supporting victims and ensuring that those individuals subject to MAPPA receive the appropriate level of oversight and intervention necessary to reduce the risk of serious harm.</w:t>
      </w:r>
    </w:p>
    <w:p w14:paraId="2E762511" w14:textId="4B1CB2EF" w:rsidR="00471606" w:rsidRPr="001F0966" w:rsidRDefault="00471606" w:rsidP="00102ECC">
      <w:pPr>
        <w:spacing w:line="360" w:lineRule="auto"/>
        <w:rPr>
          <w:bCs/>
        </w:rPr>
      </w:pPr>
      <w:r w:rsidRPr="001F0966">
        <w:rPr>
          <w:bCs/>
        </w:rPr>
        <w:t>Alison Lenachan</w:t>
      </w:r>
      <w:r w:rsidR="00CF7F26" w:rsidRPr="001F0966">
        <w:rPr>
          <w:bCs/>
        </w:rPr>
        <w:t xml:space="preserve">, </w:t>
      </w:r>
      <w:r w:rsidRPr="001F0966">
        <w:rPr>
          <w:bCs/>
        </w:rPr>
        <w:t>MAPPA Coordinator</w:t>
      </w:r>
      <w:r w:rsidR="00CF7F26" w:rsidRPr="001F0966">
        <w:rPr>
          <w:bCs/>
        </w:rPr>
        <w:t xml:space="preserve">, </w:t>
      </w:r>
      <w:r w:rsidRPr="001F0966">
        <w:rPr>
          <w:bCs/>
        </w:rPr>
        <w:t>Bedfordshire</w:t>
      </w:r>
    </w:p>
    <w:p w14:paraId="34D5F8D3" w14:textId="1B640A56" w:rsidR="00A672A1" w:rsidRPr="00A672A1" w:rsidRDefault="00A672A1" w:rsidP="00F73B53">
      <w:pPr>
        <w:pStyle w:val="Heading3"/>
      </w:pPr>
      <w:r w:rsidRPr="00A672A1">
        <w:t>Luton Youth Partnership Service</w:t>
      </w:r>
    </w:p>
    <w:p w14:paraId="1A4F46EC" w14:textId="77777777" w:rsidR="007B0C1A" w:rsidRPr="007B0C1A" w:rsidRDefault="007B0C1A" w:rsidP="00102ECC">
      <w:pPr>
        <w:spacing w:line="360" w:lineRule="auto"/>
      </w:pPr>
      <w:r w:rsidRPr="007B0C1A">
        <w:t xml:space="preserve">Luton Youth Partnership Service (YPS) is a multi-agency service with members of seconded staff from local authority; Police; The Probation Service and BLMK Integrated Care Board. The aim of the YPS is to reduce the risk of child criminal exploitation, first time offending, re-offending, anti-social behaviour, reducing harm to children and young people and to protect the public from harm. The aim of our </w:t>
      </w:r>
      <w:r w:rsidRPr="007B0C1A">
        <w:lastRenderedPageBreak/>
        <w:t xml:space="preserve">interventions at both statutory and early intervention level is to significantly improve the outcomes and opportunities for the children and young people in Luton. </w:t>
      </w:r>
    </w:p>
    <w:p w14:paraId="0789E5F5" w14:textId="77777777" w:rsidR="007B0C1A" w:rsidRPr="007B0C1A" w:rsidRDefault="007B0C1A" w:rsidP="00102ECC">
      <w:pPr>
        <w:spacing w:line="360" w:lineRule="auto"/>
      </w:pPr>
      <w:r w:rsidRPr="007B0C1A">
        <w:t>A high number of the prevention cases are children and young people allocated through the Multi-Agency Gangs Panel (</w:t>
      </w:r>
      <w:proofErr w:type="spellStart"/>
      <w:r w:rsidRPr="007B0C1A">
        <w:t>MAGPan</w:t>
      </w:r>
      <w:proofErr w:type="spellEnd"/>
      <w:r w:rsidRPr="007B0C1A">
        <w:t xml:space="preserve">) and despite the fact that they are not subject to statutory orders, they present a risk of offending and a risk of harm through their gang associated behaviour. As a consequence, MAPPA are represented on the </w:t>
      </w:r>
      <w:proofErr w:type="spellStart"/>
      <w:r w:rsidRPr="007B0C1A">
        <w:t>MAGPan</w:t>
      </w:r>
      <w:proofErr w:type="spellEnd"/>
      <w:r w:rsidRPr="007B0C1A">
        <w:t xml:space="preserve"> to ensure the continuity of planning for any potential</w:t>
      </w:r>
      <w:r w:rsidRPr="007B0C1A">
        <w:rPr>
          <w:b/>
          <w:bCs/>
        </w:rPr>
        <w:t xml:space="preserve"> </w:t>
      </w:r>
      <w:r w:rsidRPr="007B0C1A">
        <w:t>risks. The YPS Head of Service is a member of the MAPPA Strategic Management Board.</w:t>
      </w:r>
    </w:p>
    <w:p w14:paraId="64922176" w14:textId="017635FF" w:rsidR="007B0C1A" w:rsidRPr="007B0C1A" w:rsidRDefault="007B0C1A" w:rsidP="00102ECC">
      <w:pPr>
        <w:spacing w:line="360" w:lineRule="auto"/>
      </w:pPr>
      <w:r w:rsidRPr="007B0C1A">
        <w:t xml:space="preserve">Children who are MAPPA level 1 are managed within the service and in some cases in partnership with children social care. All statutory cases are subject to review depending on the risk levels within the Risk Management Panel (RMP) which is held weekly. Additionally, all gang associated cases are reviewed monthly at the </w:t>
      </w:r>
      <w:proofErr w:type="spellStart"/>
      <w:r w:rsidRPr="007B0C1A">
        <w:t>MAGPan</w:t>
      </w:r>
      <w:proofErr w:type="spellEnd"/>
      <w:r w:rsidRPr="007B0C1A">
        <w:t>. There is a standing agenda item on the weekly managers meeting to discuss MAPPA particularly around any potential category 3 cases being managed within the YPS. If necessary, referrals are made to MAPPA level 2/3 via the MAPPA co-ordinator. Where there are YPS cases presented at MAPPA panels, the referring case manager and respective Practice Manager (usually the Line Manager) will be in attendance to ensure that the panel is given accurate information regarding the case. Equally if the child or young person is an open case to children social care, the Social Worker will also be invited to attend alongside YPS staff.</w:t>
      </w:r>
    </w:p>
    <w:p w14:paraId="13B96C96" w14:textId="19669C5D" w:rsidR="002F3FE0" w:rsidRPr="00F73B53" w:rsidRDefault="002F3FE0" w:rsidP="00102ECC">
      <w:pPr>
        <w:spacing w:line="360" w:lineRule="auto"/>
      </w:pPr>
      <w:r w:rsidRPr="00F73B53">
        <w:t>David Collins</w:t>
      </w:r>
      <w:r w:rsidR="00CF7F26" w:rsidRPr="00F73B53">
        <w:t xml:space="preserve">, </w:t>
      </w:r>
      <w:r w:rsidRPr="00F73B53">
        <w:t>Head of Service</w:t>
      </w:r>
      <w:r w:rsidR="00CF7F26" w:rsidRPr="00F73B53">
        <w:t xml:space="preserve">, </w:t>
      </w:r>
      <w:r w:rsidRPr="00F73B53">
        <w:t>Youth Partnership Service</w:t>
      </w:r>
    </w:p>
    <w:p w14:paraId="796C9286" w14:textId="1D869523" w:rsidR="0078296E" w:rsidRDefault="00A672A1" w:rsidP="00F73B53">
      <w:pPr>
        <w:pStyle w:val="Heading3"/>
      </w:pPr>
      <w:r w:rsidRPr="00A672A1">
        <w:t>HMP Bedford</w:t>
      </w:r>
    </w:p>
    <w:p w14:paraId="7FE66166" w14:textId="77777777" w:rsidR="00D94B6A" w:rsidRPr="00D94B6A" w:rsidRDefault="00D94B6A" w:rsidP="00102ECC">
      <w:pPr>
        <w:spacing w:line="360" w:lineRule="auto"/>
      </w:pPr>
      <w:r w:rsidRPr="00D94B6A">
        <w:t>HMP Bedford is a Category B local prison that performs a vital function as both a remand and reception establishment. As a result, the prison manages a significant volume of prisoner movements, with many individuals spending only a short period in custody before release, transfer, or progression through the prison system. This high level of turnover presents unique challenges in identifying, assessing and managing risk, requiring robust processes and effective information sharing to ensure that safeguarding and public protection responsibilities are maintained despite the transient nature of the population.</w:t>
      </w:r>
    </w:p>
    <w:p w14:paraId="07F1A0E2" w14:textId="77777777" w:rsidR="00D94B6A" w:rsidRPr="00D94B6A" w:rsidRDefault="00D94B6A" w:rsidP="00102ECC">
      <w:pPr>
        <w:spacing w:line="360" w:lineRule="auto"/>
      </w:pPr>
      <w:r w:rsidRPr="00D94B6A">
        <w:lastRenderedPageBreak/>
        <w:t>The prison maintains a strong and proactive relationship with MAPPA. The Head of Offender Management Delivery (HOMD) attends both the MAPPA Strategic Management Board (SMB) and MAPPA Threshold meetings, ensuring that HMP Bedford remains engaged in local governance and decision-making. All identified MAPPA cases within the establishment are managed in accordance with national guidance, with MAPPA F notifications completed and prison representation provided at relevant MAPPA meetings. Effective communication and collaboration with partner agencies ensures that risks are understood, information is shared promptly, and plans are coordinated to support public protection outcomes.</w:t>
      </w:r>
    </w:p>
    <w:p w14:paraId="634DB93D" w14:textId="3EF15226" w:rsidR="00D94B6A" w:rsidRPr="00D94B6A" w:rsidRDefault="00D94B6A" w:rsidP="00102ECC">
      <w:pPr>
        <w:spacing w:line="360" w:lineRule="auto"/>
      </w:pPr>
      <w:r w:rsidRPr="00D94B6A">
        <w:t>Throughout the reporting year, HMP Bedford has continued to prioritise public protection through a collaborative and partnership-focused approach. Despite the challenges associated with a high-churn population, the prison has maintained strong working relationships with probation services, police, local authorities and other key stakeholders. This commitment to partnership working has enabled the timely exchange of critical risk information, supported robust release planning, and ensured that individuals subject to MAPPA are managed effectively, contributing to the protection of victims and communities. MAPPA cases form a key part of the agenda for the Interdepartmental Risk Management Meeting (IRMM) held monthly, and the bi-monthly Public Protection Steering Group (PPSG), keeping MAPPA engagement,</w:t>
      </w:r>
      <w:r>
        <w:t xml:space="preserve"> </w:t>
      </w:r>
      <w:r w:rsidRPr="00D94B6A">
        <w:t>and information sharing on the agenda.</w:t>
      </w:r>
    </w:p>
    <w:p w14:paraId="7E9EA39B" w14:textId="49E03E03" w:rsidR="00741F9C" w:rsidRPr="00F73B53" w:rsidRDefault="00D94B6A" w:rsidP="00102ECC">
      <w:pPr>
        <w:spacing w:line="360" w:lineRule="auto"/>
      </w:pPr>
      <w:r w:rsidRPr="00F73B53">
        <w:t>Madison O</w:t>
      </w:r>
      <w:r w:rsidR="00741F9C" w:rsidRPr="00F73B53">
        <w:t>’Brien</w:t>
      </w:r>
      <w:r w:rsidR="00CF7F26" w:rsidRPr="00F73B53">
        <w:t xml:space="preserve">, </w:t>
      </w:r>
      <w:r w:rsidR="00741F9C" w:rsidRPr="00F73B53">
        <w:t>Head of Offender Management</w:t>
      </w:r>
      <w:r w:rsidR="00FC2E0F" w:rsidRPr="00F73B53">
        <w:t xml:space="preserve"> Delivery</w:t>
      </w:r>
      <w:r w:rsidR="00CF7F26" w:rsidRPr="00F73B53">
        <w:t xml:space="preserve">, </w:t>
      </w:r>
      <w:r w:rsidR="00741F9C" w:rsidRPr="00F73B53">
        <w:t>HMP Bedford</w:t>
      </w:r>
    </w:p>
    <w:p w14:paraId="72DE80D8" w14:textId="3C60A35E" w:rsidR="00852695" w:rsidRDefault="00852695" w:rsidP="00F73B53">
      <w:pPr>
        <w:pStyle w:val="Heading3"/>
      </w:pPr>
      <w:r w:rsidRPr="00852695">
        <w:t>Bedfordshire Probation Delivery Unit</w:t>
      </w:r>
    </w:p>
    <w:p w14:paraId="7EF490AD" w14:textId="234CA374" w:rsidR="003955E2" w:rsidRDefault="00D331BA" w:rsidP="00102ECC">
      <w:pPr>
        <w:spacing w:line="360" w:lineRule="auto"/>
      </w:pPr>
      <w:r w:rsidRPr="00D331BA">
        <w:t>Multi-Agency Public Protection Arrangements (MAPPA) are well established in Bedfordshire and provide a robust framework for the effective management of violent and sexual offenders. Bedfordshire Probation is proud of its contribution to these arrangements and the positive multi-agency partnerships that support public protection outcomes. The coordination of MAPPA across Bedfordshire is a particular strength, characterised by high-quality administration, effective information sharing, and efficient processes that enable partners to work together in managing risk and protecting the public.</w:t>
      </w:r>
    </w:p>
    <w:p w14:paraId="21B92C43" w14:textId="77777777" w:rsidR="00C377E7" w:rsidRPr="00F73B53" w:rsidRDefault="00D331BA" w:rsidP="007B17BC">
      <w:pPr>
        <w:spacing w:line="360" w:lineRule="auto"/>
        <w:rPr>
          <w:lang w:val="en-US"/>
        </w:rPr>
      </w:pPr>
      <w:r w:rsidRPr="00F73B53">
        <w:t xml:space="preserve">Lisa Jenkins, </w:t>
      </w:r>
      <w:r w:rsidR="00C377E7" w:rsidRPr="00F73B53">
        <w:rPr>
          <w:lang w:val="en-US"/>
        </w:rPr>
        <w:t>Head of Bedfordshire Probation Service</w:t>
      </w:r>
    </w:p>
    <w:p w14:paraId="6BDEB48E" w14:textId="61695A46" w:rsidR="007B17BC" w:rsidRPr="007B17BC" w:rsidRDefault="007B17BC" w:rsidP="007B17BC">
      <w:pPr>
        <w:spacing w:line="360" w:lineRule="auto"/>
      </w:pPr>
      <w:r w:rsidRPr="007B17BC">
        <w:lastRenderedPageBreak/>
        <w:t>As a Senior Probation Officer within Bedfordshire Probation Delivery Unit (PDU), I currently lead on Projects and Partnerships, including the implementation of the Sentencing Act 2026 (SA2026). Whilst my role is no longer focused on the day-to-day management of MAPPA cases, my involvement in the changes introduced by SA2026 has reinforced just how important MAPPA is in supporting effective risk management and public protection.</w:t>
      </w:r>
    </w:p>
    <w:p w14:paraId="71A3E745" w14:textId="77777777" w:rsidR="007B17BC" w:rsidRPr="007B17BC" w:rsidRDefault="007B17BC" w:rsidP="007B17BC">
      <w:pPr>
        <w:spacing w:line="360" w:lineRule="auto"/>
      </w:pPr>
      <w:r w:rsidRPr="007B17BC">
        <w:t>For many years, MAPPA has provided the framework through which probation, police, prisons and other partner agencies work together to assess, manage and reduce the risk posed by individuals who present a risk of serious harm. Its strength lies in effective collaboration, information sharing and collective decision-making, ensuring that risk management plans are informed, proportionate and responsive to changing circumstances.</w:t>
      </w:r>
    </w:p>
    <w:p w14:paraId="7DA8C388" w14:textId="77777777" w:rsidR="007B17BC" w:rsidRPr="007B17BC" w:rsidRDefault="007B17BC" w:rsidP="007B17BC">
      <w:pPr>
        <w:spacing w:line="360" w:lineRule="auto"/>
      </w:pPr>
      <w:r w:rsidRPr="007B17BC">
        <w:t>The implementation of SA2026 has further highlighted the importance of identifying MAPPA eligible individuals accurately and at the earliest opportunity. MAPPA status now directly influences how some people are managed and their eligibility for certain sentence management arrangements. For example, individuals who are MAPPA eligible are not eligible for Final Third Suspension. This means that getting MAPPA decisions right is not only critical for public protection, but also for ensuring lawful, consistent and effective sentence management.</w:t>
      </w:r>
    </w:p>
    <w:p w14:paraId="287EB1DE" w14:textId="77777777" w:rsidR="007B17BC" w:rsidRPr="007B17BC" w:rsidRDefault="007B17BC" w:rsidP="007B17BC">
      <w:pPr>
        <w:spacing w:line="360" w:lineRule="auto"/>
      </w:pPr>
      <w:r w:rsidRPr="007B17BC">
        <w:t>Within Bedfordshire PDU, colleagues have continued to demonstrate a commitment to strengthening local MAPPA practice. Over the past year, we have reviewed and improved our Level 1 MAPPA review process to enhance consistency, oversight and the quality of risk management discussions. This work ensures that practitioners are better supported to identify changes in risk, consider information from partner agencies and make well-informed decisions regarding ongoing management.</w:t>
      </w:r>
    </w:p>
    <w:p w14:paraId="34722B08" w14:textId="1F7A5756" w:rsidR="00CF7F26" w:rsidRDefault="007B17BC" w:rsidP="007B17BC">
      <w:pPr>
        <w:spacing w:line="360" w:lineRule="auto"/>
      </w:pPr>
      <w:r w:rsidRPr="007B17BC">
        <w:t>I have consistently found the professionalism and commitment of the Bedfordshire MAPPA team and partner agencies to be a great strength in robust risk management. The willingness to collaborate, share information and provide constructive challenge is fundamental to effective public protection. As legislation and offender management continue to evolve, MAPPA remains a vital mechanism for ensuring that agencies work together to manage risk effectively and keep our communities safe.</w:t>
      </w:r>
    </w:p>
    <w:p w14:paraId="70DC5C24" w14:textId="48FBCFF2" w:rsidR="007B17BC" w:rsidRPr="00F73B53" w:rsidRDefault="007B17BC" w:rsidP="007B17BC">
      <w:pPr>
        <w:spacing w:line="360" w:lineRule="auto"/>
      </w:pPr>
      <w:r w:rsidRPr="00F73B53">
        <w:lastRenderedPageBreak/>
        <w:t>Sophie Davies, Senior Probation Officer, Bedfordshire</w:t>
      </w:r>
    </w:p>
    <w:p w14:paraId="525036B3" w14:textId="607CC772" w:rsidR="00852695" w:rsidRPr="00852695" w:rsidRDefault="00852695" w:rsidP="00F73B53">
      <w:pPr>
        <w:pStyle w:val="Heading3"/>
      </w:pPr>
      <w:r>
        <w:t>Bedfordshire Police</w:t>
      </w:r>
    </w:p>
    <w:p w14:paraId="6DFACA99" w14:textId="77777777" w:rsidR="00842508" w:rsidRPr="00842508" w:rsidRDefault="00842508" w:rsidP="00842508">
      <w:pPr>
        <w:spacing w:line="360" w:lineRule="auto"/>
      </w:pPr>
      <w:r w:rsidRPr="00842508">
        <w:t>I am currently one of the Inspectors working withing the Offender Management Unit (OMU) for Bedfordshire Police.</w:t>
      </w:r>
    </w:p>
    <w:p w14:paraId="493B3569" w14:textId="77777777" w:rsidR="00842508" w:rsidRPr="00842508" w:rsidRDefault="00842508" w:rsidP="00842508">
      <w:pPr>
        <w:spacing w:line="360" w:lineRule="auto"/>
      </w:pPr>
      <w:r w:rsidRPr="00842508">
        <w:t>I have worked in offender management in both sex offender management and Integrated Offender Management (IOM) for the best part of 10 years. Multi- Agency Partnership is key to sharing of information, joint responsibility, and coordination all of which are essential to protecting the public from those that pose significant harm.</w:t>
      </w:r>
    </w:p>
    <w:p w14:paraId="7F7CD149" w14:textId="77777777" w:rsidR="00842508" w:rsidRPr="00842508" w:rsidRDefault="00842508" w:rsidP="00842508">
      <w:pPr>
        <w:spacing w:line="360" w:lineRule="auto"/>
      </w:pPr>
      <w:r w:rsidRPr="00842508">
        <w:t>Here in Bedfordshire current MAPPA violent offenders’ categories 2 and 3 are assigned a dedicated police offender manager from the IOM team.</w:t>
      </w:r>
    </w:p>
    <w:p w14:paraId="7275DD0B" w14:textId="77777777" w:rsidR="00842508" w:rsidRPr="00842508" w:rsidRDefault="00842508" w:rsidP="00842508">
      <w:pPr>
        <w:spacing w:line="360" w:lineRule="auto"/>
      </w:pPr>
      <w:r w:rsidRPr="00842508">
        <w:t xml:space="preserve">The dedicated police offender manager from the IOM team provides an essential resource and dedicated point of contact from Bedfordshire Police for MAPPA agencies to work efficiently alongside. </w:t>
      </w:r>
    </w:p>
    <w:p w14:paraId="2EADF532" w14:textId="77777777" w:rsidR="00842508" w:rsidRPr="00842508" w:rsidRDefault="00842508" w:rsidP="00842508">
      <w:pPr>
        <w:spacing w:line="360" w:lineRule="auto"/>
      </w:pPr>
      <w:r w:rsidRPr="00842508">
        <w:t>Bedfordshire Police maintain oversight of MAPPA eligible offenders who are currently detained in the Mental Health setting. Supported by the MAPPA Coordinator, information sharing meetings are conducted to ensure oversight of risk is jointly understood.</w:t>
      </w:r>
    </w:p>
    <w:p w14:paraId="62A43EED" w14:textId="77777777" w:rsidR="00842508" w:rsidRPr="00842508" w:rsidRDefault="00842508" w:rsidP="00842508">
      <w:pPr>
        <w:spacing w:line="360" w:lineRule="auto"/>
      </w:pPr>
      <w:r w:rsidRPr="00842508">
        <w:t>Year on year, Bedfordshire Police Sex Offender Management Team (SOMT) are managing increasing numbers of Registered Sex Offenders. As part of the ongoing risk management, police offender managers review whether MAPPA escalation to Level 2/3 is necessary making specific mention in the current risk management plan. Supervisors review the risk management plan and will continue to scrutinise whether the current MAPPA level is sufficient.</w:t>
      </w:r>
    </w:p>
    <w:p w14:paraId="53BFE49E" w14:textId="3E13D94E" w:rsidR="00852695" w:rsidRPr="00F73B53" w:rsidRDefault="00EC2258" w:rsidP="00102ECC">
      <w:pPr>
        <w:spacing w:line="360" w:lineRule="auto"/>
      </w:pPr>
      <w:r w:rsidRPr="00F73B53">
        <w:t>Michael Hobbs, Inspector, Bedfordshire Police</w:t>
      </w:r>
    </w:p>
    <w:p w14:paraId="616128BF" w14:textId="54F744C1" w:rsidR="00EC2258" w:rsidRPr="00714EE8" w:rsidRDefault="00EC2258" w:rsidP="00F73B53">
      <w:pPr>
        <w:pStyle w:val="Heading3"/>
      </w:pPr>
      <w:r w:rsidRPr="00714EE8">
        <w:t>MAPPA Administrator</w:t>
      </w:r>
    </w:p>
    <w:p w14:paraId="6A40D8DB" w14:textId="77777777" w:rsidR="003948F0" w:rsidRPr="003948F0" w:rsidRDefault="003948F0" w:rsidP="003948F0">
      <w:pPr>
        <w:spacing w:line="360" w:lineRule="auto"/>
      </w:pPr>
      <w:r w:rsidRPr="003948F0">
        <w:t>Coming from a 20-year operational background, transitioning into the MAPPA Administrator role has presented a significant learning curve, one that I have thoroughly enjoyed and embraced. Throughout this period, I have developed a strong understanding of MAPPA processes, risk management principles, and the importance of effective multi-agency collaboration in public protection work.</w:t>
      </w:r>
    </w:p>
    <w:p w14:paraId="54CC2A71" w14:textId="77777777" w:rsidR="003948F0" w:rsidRPr="003948F0" w:rsidRDefault="003948F0" w:rsidP="003948F0">
      <w:pPr>
        <w:spacing w:line="360" w:lineRule="auto"/>
      </w:pPr>
      <w:r w:rsidRPr="003948F0">
        <w:lastRenderedPageBreak/>
        <w:t>The role has broadened my knowledge and provided me with valuable insight into public protection from a different perspective, allowing me to draw upon my extensive operational experience while developing new administrative, organisational, and coordination skills. I have welcomed the opportunity to contribute to the effective management of MAPPA cases and to support multi-agency decision-making processes.</w:t>
      </w:r>
    </w:p>
    <w:p w14:paraId="37851109" w14:textId="77777777" w:rsidR="003948F0" w:rsidRDefault="003948F0" w:rsidP="003948F0">
      <w:pPr>
        <w:spacing w:line="360" w:lineRule="auto"/>
      </w:pPr>
      <w:r w:rsidRPr="003948F0">
        <w:t>I remain committed to further developing my knowledge, skills, and confidence within the role and look forward to continuing to make a positive contribution to the delivery of effective public protection arrangements.</w:t>
      </w:r>
    </w:p>
    <w:p w14:paraId="5D204CC1" w14:textId="69155205" w:rsidR="00D27795" w:rsidRPr="00F73B53" w:rsidRDefault="00D27795" w:rsidP="003948F0">
      <w:pPr>
        <w:spacing w:line="360" w:lineRule="auto"/>
      </w:pPr>
      <w:r w:rsidRPr="00F73B53">
        <w:t>Claire Callender, MAPPA Administrator, Bedfordshire</w:t>
      </w:r>
    </w:p>
    <w:p w14:paraId="62C91AB8" w14:textId="53206CD1" w:rsidR="0060337E" w:rsidRPr="00D27795" w:rsidRDefault="00244BC8" w:rsidP="003948F0">
      <w:pPr>
        <w:spacing w:line="360" w:lineRule="auto"/>
        <w:rPr>
          <w:i/>
          <w:iCs/>
        </w:rPr>
      </w:pPr>
      <w:r>
        <w:rPr>
          <w:noProof/>
        </w:rPr>
        <w:drawing>
          <wp:anchor distT="0" distB="0" distL="114300" distR="114300" simplePos="0" relativeHeight="251658240" behindDoc="0" locked="0" layoutInCell="1" allowOverlap="1" wp14:anchorId="532BA02C" wp14:editId="6A00D2B3">
            <wp:simplePos x="0" y="0"/>
            <wp:positionH relativeFrom="column">
              <wp:posOffset>616945</wp:posOffset>
            </wp:positionH>
            <wp:positionV relativeFrom="paragraph">
              <wp:posOffset>316613</wp:posOffset>
            </wp:positionV>
            <wp:extent cx="4384713" cy="2409190"/>
            <wp:effectExtent l="0" t="0" r="0" b="0"/>
            <wp:wrapNone/>
            <wp:docPr id="8885111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1111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4384713" cy="2409190"/>
                    </a:xfrm>
                    <a:prstGeom prst="rect">
                      <a:avLst/>
                    </a:prstGeom>
                  </pic:spPr>
                </pic:pic>
              </a:graphicData>
            </a:graphic>
          </wp:anchor>
        </w:drawing>
      </w:r>
    </w:p>
    <w:p w14:paraId="2D1F49DD" w14:textId="0B6F97D5" w:rsidR="00EC2258" w:rsidRPr="00EC2258" w:rsidRDefault="00EC2258" w:rsidP="00102ECC">
      <w:pPr>
        <w:spacing w:line="360" w:lineRule="auto"/>
      </w:pPr>
    </w:p>
    <w:p w14:paraId="08FA73F9" w14:textId="77777777" w:rsidR="00A83EE3" w:rsidRDefault="00A83EE3" w:rsidP="00102ECC">
      <w:pPr>
        <w:spacing w:line="360" w:lineRule="auto"/>
        <w:rPr>
          <w:b/>
          <w:bCs/>
        </w:rPr>
      </w:pPr>
    </w:p>
    <w:p w14:paraId="28509065" w14:textId="77777777" w:rsidR="00A83EE3" w:rsidRDefault="00A83EE3" w:rsidP="00102ECC">
      <w:pPr>
        <w:spacing w:line="360" w:lineRule="auto"/>
        <w:rPr>
          <w:b/>
          <w:bCs/>
        </w:rPr>
      </w:pPr>
    </w:p>
    <w:p w14:paraId="46041A1A" w14:textId="77777777" w:rsidR="0094609E" w:rsidRDefault="0094609E" w:rsidP="00102ECC">
      <w:pPr>
        <w:spacing w:line="360" w:lineRule="auto"/>
        <w:rPr>
          <w:b/>
          <w:bCs/>
        </w:rPr>
      </w:pPr>
    </w:p>
    <w:p w14:paraId="5375C93E" w14:textId="77777777" w:rsidR="0094609E" w:rsidRDefault="0094609E" w:rsidP="00102ECC">
      <w:pPr>
        <w:spacing w:line="360" w:lineRule="auto"/>
        <w:rPr>
          <w:b/>
          <w:bCs/>
        </w:rPr>
      </w:pPr>
    </w:p>
    <w:p w14:paraId="2FA2A35B" w14:textId="77777777" w:rsidR="0094609E" w:rsidRDefault="0094609E" w:rsidP="00102ECC">
      <w:pPr>
        <w:spacing w:line="360" w:lineRule="auto"/>
        <w:rPr>
          <w:b/>
          <w:bCs/>
        </w:rPr>
      </w:pPr>
    </w:p>
    <w:p w14:paraId="74DB3748" w14:textId="77777777" w:rsidR="0094609E" w:rsidRDefault="0094609E" w:rsidP="00102ECC">
      <w:pPr>
        <w:spacing w:line="360" w:lineRule="auto"/>
        <w:rPr>
          <w:b/>
          <w:bCs/>
        </w:rPr>
      </w:pPr>
    </w:p>
    <w:p w14:paraId="182CD1EF" w14:textId="77777777" w:rsidR="0094609E" w:rsidRDefault="0094609E" w:rsidP="00102ECC">
      <w:pPr>
        <w:spacing w:line="360" w:lineRule="auto"/>
        <w:rPr>
          <w:b/>
          <w:bCs/>
        </w:rPr>
      </w:pPr>
    </w:p>
    <w:p w14:paraId="46E0B0AD" w14:textId="29190267" w:rsidR="0078296E" w:rsidRPr="00D27795" w:rsidRDefault="00852695" w:rsidP="00102ECC">
      <w:pPr>
        <w:spacing w:line="360" w:lineRule="auto"/>
        <w:rPr>
          <w:b/>
          <w:bCs/>
        </w:rPr>
      </w:pPr>
      <w:r w:rsidRPr="00D27795">
        <w:rPr>
          <w:b/>
          <w:bCs/>
        </w:rPr>
        <w:t xml:space="preserve">All MAPPA reports from England and Wales are published </w:t>
      </w:r>
      <w:hyperlink r:id="rId15" w:history="1">
        <w:r w:rsidRPr="00F45697">
          <w:rPr>
            <w:rStyle w:val="Hyperlink"/>
            <w:b/>
            <w:bCs/>
          </w:rPr>
          <w:t xml:space="preserve">online </w:t>
        </w:r>
        <w:r w:rsidR="0094609E" w:rsidRPr="00F45697">
          <w:rPr>
            <w:rStyle w:val="Hyperlink"/>
            <w:b/>
            <w:bCs/>
          </w:rPr>
          <w:t>on GOV.UK</w:t>
        </w:r>
      </w:hyperlink>
      <w:r w:rsidR="0094609E">
        <w:rPr>
          <w:b/>
          <w:bCs/>
        </w:rPr>
        <w:t>.</w:t>
      </w:r>
    </w:p>
    <w:sectPr w:rsidR="0078296E" w:rsidRPr="00D27795" w:rsidSect="0078296E">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22D93" w14:textId="77777777" w:rsidR="009A03F6" w:rsidRDefault="009A03F6" w:rsidP="0078296E">
      <w:pPr>
        <w:spacing w:after="0" w:line="240" w:lineRule="auto"/>
      </w:pPr>
      <w:r>
        <w:separator/>
      </w:r>
    </w:p>
  </w:endnote>
  <w:endnote w:type="continuationSeparator" w:id="0">
    <w:p w14:paraId="0E2FC692" w14:textId="77777777" w:rsidR="009A03F6" w:rsidRDefault="009A03F6" w:rsidP="0078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1F13" w14:textId="3C5DE297" w:rsidR="0078296E" w:rsidRDefault="00000000">
    <w:pPr>
      <w:pStyle w:val="Footer"/>
      <w:jc w:val="center"/>
    </w:pPr>
    <w:sdt>
      <w:sdtPr>
        <w:id w:val="-821416882"/>
        <w:docPartObj>
          <w:docPartGallery w:val="Page Numbers (Bottom of Page)"/>
          <w:docPartUnique/>
        </w:docPartObj>
      </w:sdtPr>
      <w:sdtEndPr>
        <w:rPr>
          <w:noProof/>
        </w:rPr>
      </w:sdtEndPr>
      <w:sdtContent>
        <w:r w:rsidR="0078296E">
          <w:fldChar w:fldCharType="begin"/>
        </w:r>
        <w:r w:rsidR="0078296E">
          <w:instrText xml:space="preserve"> PAGE   \* MERGEFORMAT </w:instrText>
        </w:r>
        <w:r w:rsidR="0078296E">
          <w:fldChar w:fldCharType="separate"/>
        </w:r>
        <w:r w:rsidR="0078296E">
          <w:rPr>
            <w:noProof/>
          </w:rPr>
          <w:t>2</w:t>
        </w:r>
        <w:r w:rsidR="0078296E">
          <w:rPr>
            <w:noProof/>
          </w:rPr>
          <w:fldChar w:fldCharType="end"/>
        </w:r>
      </w:sdtContent>
    </w:sdt>
  </w:p>
  <w:p w14:paraId="17349744" w14:textId="77777777" w:rsidR="0078296E" w:rsidRDefault="00782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81D92" w14:textId="77777777" w:rsidR="009A03F6" w:rsidRDefault="009A03F6" w:rsidP="0078296E">
      <w:pPr>
        <w:spacing w:after="0" w:line="240" w:lineRule="auto"/>
      </w:pPr>
      <w:r>
        <w:separator/>
      </w:r>
    </w:p>
  </w:footnote>
  <w:footnote w:type="continuationSeparator" w:id="0">
    <w:p w14:paraId="488C3971" w14:textId="77777777" w:rsidR="009A03F6" w:rsidRDefault="009A03F6" w:rsidP="007829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96E"/>
    <w:rsid w:val="000168B6"/>
    <w:rsid w:val="00041FE3"/>
    <w:rsid w:val="00042ACB"/>
    <w:rsid w:val="00056605"/>
    <w:rsid w:val="00102ECC"/>
    <w:rsid w:val="001A7196"/>
    <w:rsid w:val="001F0966"/>
    <w:rsid w:val="00244BC8"/>
    <w:rsid w:val="00291D52"/>
    <w:rsid w:val="002F3FE0"/>
    <w:rsid w:val="0030401C"/>
    <w:rsid w:val="00372C58"/>
    <w:rsid w:val="003948F0"/>
    <w:rsid w:val="003955E2"/>
    <w:rsid w:val="003F4177"/>
    <w:rsid w:val="004357E6"/>
    <w:rsid w:val="0045148B"/>
    <w:rsid w:val="00471606"/>
    <w:rsid w:val="00471699"/>
    <w:rsid w:val="00482E60"/>
    <w:rsid w:val="00495858"/>
    <w:rsid w:val="00524763"/>
    <w:rsid w:val="0058569B"/>
    <w:rsid w:val="0060337E"/>
    <w:rsid w:val="0061335F"/>
    <w:rsid w:val="00713E4B"/>
    <w:rsid w:val="00714EE8"/>
    <w:rsid w:val="00741F9C"/>
    <w:rsid w:val="0078296E"/>
    <w:rsid w:val="007B0C1A"/>
    <w:rsid w:val="007B17BC"/>
    <w:rsid w:val="00842508"/>
    <w:rsid w:val="00852695"/>
    <w:rsid w:val="00857EA0"/>
    <w:rsid w:val="008E758F"/>
    <w:rsid w:val="0094609E"/>
    <w:rsid w:val="009A03F6"/>
    <w:rsid w:val="009E2100"/>
    <w:rsid w:val="00A20E94"/>
    <w:rsid w:val="00A37F35"/>
    <w:rsid w:val="00A63E70"/>
    <w:rsid w:val="00A672A1"/>
    <w:rsid w:val="00A83EE3"/>
    <w:rsid w:val="00B57039"/>
    <w:rsid w:val="00B91820"/>
    <w:rsid w:val="00BD3E98"/>
    <w:rsid w:val="00C377E7"/>
    <w:rsid w:val="00C952C9"/>
    <w:rsid w:val="00CF0C97"/>
    <w:rsid w:val="00CF7F26"/>
    <w:rsid w:val="00D27795"/>
    <w:rsid w:val="00D331BA"/>
    <w:rsid w:val="00D62EB5"/>
    <w:rsid w:val="00D932AA"/>
    <w:rsid w:val="00D94B6A"/>
    <w:rsid w:val="00E3720A"/>
    <w:rsid w:val="00E555B9"/>
    <w:rsid w:val="00E6174A"/>
    <w:rsid w:val="00E95A19"/>
    <w:rsid w:val="00EC2258"/>
    <w:rsid w:val="00ED22AE"/>
    <w:rsid w:val="00F002E5"/>
    <w:rsid w:val="00F45697"/>
    <w:rsid w:val="00F73B53"/>
    <w:rsid w:val="00FC2E0F"/>
    <w:rsid w:val="00FD0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C6B4C"/>
  <w15:chartTrackingRefBased/>
  <w15:docId w15:val="{AFC0BAFE-1398-43BB-9C93-523B4861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D52"/>
    <w:rPr>
      <w:rFonts w:ascii="Arial" w:hAnsi="Arial"/>
    </w:rPr>
  </w:style>
  <w:style w:type="paragraph" w:styleId="Heading1">
    <w:name w:val="heading 1"/>
    <w:basedOn w:val="Normal"/>
    <w:next w:val="Normal"/>
    <w:link w:val="Heading1Char"/>
    <w:uiPriority w:val="9"/>
    <w:qFormat/>
    <w:rsid w:val="00041FE3"/>
    <w:pPr>
      <w:spacing w:line="240" w:lineRule="auto"/>
      <w:outlineLvl w:val="0"/>
    </w:pPr>
    <w:rPr>
      <w:b/>
      <w:bCs/>
      <w:sz w:val="72"/>
      <w:szCs w:val="72"/>
    </w:rPr>
  </w:style>
  <w:style w:type="paragraph" w:styleId="Heading2">
    <w:name w:val="heading 2"/>
    <w:basedOn w:val="Normal"/>
    <w:next w:val="Normal"/>
    <w:link w:val="Heading2Char"/>
    <w:uiPriority w:val="9"/>
    <w:unhideWhenUsed/>
    <w:qFormat/>
    <w:rsid w:val="00B91820"/>
    <w:pPr>
      <w:spacing w:line="360" w:lineRule="auto"/>
      <w:jc w:val="both"/>
      <w:outlineLvl w:val="1"/>
    </w:pPr>
    <w:rPr>
      <w:b/>
      <w:bCs/>
      <w:sz w:val="32"/>
      <w:szCs w:val="28"/>
    </w:rPr>
  </w:style>
  <w:style w:type="paragraph" w:styleId="Heading3">
    <w:name w:val="heading 3"/>
    <w:basedOn w:val="Normal"/>
    <w:next w:val="Normal"/>
    <w:link w:val="Heading3Char"/>
    <w:uiPriority w:val="9"/>
    <w:unhideWhenUsed/>
    <w:qFormat/>
    <w:rsid w:val="00F73B53"/>
    <w:pPr>
      <w:spacing w:line="360" w:lineRule="auto"/>
      <w:outlineLvl w:val="2"/>
    </w:pPr>
    <w:rPr>
      <w:b/>
      <w:bCs/>
    </w:rPr>
  </w:style>
  <w:style w:type="paragraph" w:styleId="Heading4">
    <w:name w:val="heading 4"/>
    <w:basedOn w:val="Normal"/>
    <w:next w:val="Normal"/>
    <w:link w:val="Heading4Char"/>
    <w:uiPriority w:val="9"/>
    <w:semiHidden/>
    <w:unhideWhenUsed/>
    <w:qFormat/>
    <w:rsid w:val="00782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FE3"/>
    <w:rPr>
      <w:rFonts w:ascii="Arial" w:hAnsi="Arial"/>
      <w:b/>
      <w:bCs/>
      <w:sz w:val="72"/>
      <w:szCs w:val="72"/>
    </w:rPr>
  </w:style>
  <w:style w:type="character" w:customStyle="1" w:styleId="Heading2Char">
    <w:name w:val="Heading 2 Char"/>
    <w:basedOn w:val="DefaultParagraphFont"/>
    <w:link w:val="Heading2"/>
    <w:uiPriority w:val="9"/>
    <w:rsid w:val="00B91820"/>
    <w:rPr>
      <w:rFonts w:ascii="Arial" w:hAnsi="Arial"/>
      <w:b/>
      <w:bCs/>
      <w:sz w:val="32"/>
      <w:szCs w:val="28"/>
    </w:rPr>
  </w:style>
  <w:style w:type="character" w:customStyle="1" w:styleId="Heading3Char">
    <w:name w:val="Heading 3 Char"/>
    <w:basedOn w:val="DefaultParagraphFont"/>
    <w:link w:val="Heading3"/>
    <w:uiPriority w:val="9"/>
    <w:rsid w:val="00F73B53"/>
    <w:rPr>
      <w:rFonts w:ascii="Arial" w:hAnsi="Arial"/>
      <w:b/>
      <w:bCs/>
    </w:rPr>
  </w:style>
  <w:style w:type="character" w:customStyle="1" w:styleId="Heading4Char">
    <w:name w:val="Heading 4 Char"/>
    <w:basedOn w:val="DefaultParagraphFont"/>
    <w:link w:val="Heading4"/>
    <w:uiPriority w:val="9"/>
    <w:semiHidden/>
    <w:rsid w:val="00782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96E"/>
    <w:rPr>
      <w:rFonts w:eastAsiaTheme="majorEastAsia" w:cstheme="majorBidi"/>
      <w:color w:val="272727" w:themeColor="text1" w:themeTint="D8"/>
    </w:rPr>
  </w:style>
  <w:style w:type="paragraph" w:styleId="Title">
    <w:name w:val="Title"/>
    <w:basedOn w:val="Normal"/>
    <w:next w:val="Normal"/>
    <w:link w:val="TitleChar"/>
    <w:uiPriority w:val="10"/>
    <w:qFormat/>
    <w:rsid w:val="00782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96E"/>
    <w:pPr>
      <w:spacing w:before="160"/>
      <w:jc w:val="center"/>
    </w:pPr>
    <w:rPr>
      <w:i/>
      <w:iCs/>
      <w:color w:val="404040" w:themeColor="text1" w:themeTint="BF"/>
    </w:rPr>
  </w:style>
  <w:style w:type="character" w:customStyle="1" w:styleId="QuoteChar">
    <w:name w:val="Quote Char"/>
    <w:basedOn w:val="DefaultParagraphFont"/>
    <w:link w:val="Quote"/>
    <w:uiPriority w:val="29"/>
    <w:rsid w:val="0078296E"/>
    <w:rPr>
      <w:i/>
      <w:iCs/>
      <w:color w:val="404040" w:themeColor="text1" w:themeTint="BF"/>
    </w:rPr>
  </w:style>
  <w:style w:type="paragraph" w:styleId="ListParagraph">
    <w:name w:val="List Paragraph"/>
    <w:basedOn w:val="Normal"/>
    <w:uiPriority w:val="34"/>
    <w:qFormat/>
    <w:rsid w:val="0078296E"/>
    <w:pPr>
      <w:ind w:left="720"/>
      <w:contextualSpacing/>
    </w:pPr>
  </w:style>
  <w:style w:type="character" w:styleId="IntenseEmphasis">
    <w:name w:val="Intense Emphasis"/>
    <w:basedOn w:val="DefaultParagraphFont"/>
    <w:uiPriority w:val="21"/>
    <w:qFormat/>
    <w:rsid w:val="0078296E"/>
    <w:rPr>
      <w:i/>
      <w:iCs/>
      <w:color w:val="0F4761" w:themeColor="accent1" w:themeShade="BF"/>
    </w:rPr>
  </w:style>
  <w:style w:type="paragraph" w:styleId="IntenseQuote">
    <w:name w:val="Intense Quote"/>
    <w:basedOn w:val="Normal"/>
    <w:next w:val="Normal"/>
    <w:link w:val="IntenseQuoteChar"/>
    <w:uiPriority w:val="30"/>
    <w:qFormat/>
    <w:rsid w:val="00782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96E"/>
    <w:rPr>
      <w:i/>
      <w:iCs/>
      <w:color w:val="0F4761" w:themeColor="accent1" w:themeShade="BF"/>
    </w:rPr>
  </w:style>
  <w:style w:type="character" w:styleId="IntenseReference">
    <w:name w:val="Intense Reference"/>
    <w:basedOn w:val="DefaultParagraphFont"/>
    <w:uiPriority w:val="32"/>
    <w:qFormat/>
    <w:rsid w:val="0078296E"/>
    <w:rPr>
      <w:b/>
      <w:bCs/>
      <w:smallCaps/>
      <w:color w:val="0F4761" w:themeColor="accent1" w:themeShade="BF"/>
      <w:spacing w:val="5"/>
    </w:rPr>
  </w:style>
  <w:style w:type="paragraph" w:styleId="Header">
    <w:name w:val="header"/>
    <w:basedOn w:val="Normal"/>
    <w:link w:val="HeaderChar"/>
    <w:unhideWhenUsed/>
    <w:rsid w:val="0078296E"/>
    <w:pPr>
      <w:tabs>
        <w:tab w:val="center" w:pos="4513"/>
        <w:tab w:val="right" w:pos="9026"/>
      </w:tabs>
      <w:spacing w:after="0" w:line="240" w:lineRule="auto"/>
    </w:pPr>
  </w:style>
  <w:style w:type="character" w:customStyle="1" w:styleId="HeaderChar">
    <w:name w:val="Header Char"/>
    <w:basedOn w:val="DefaultParagraphFont"/>
    <w:link w:val="Header"/>
    <w:rsid w:val="0078296E"/>
  </w:style>
  <w:style w:type="paragraph" w:styleId="Footer">
    <w:name w:val="footer"/>
    <w:basedOn w:val="Normal"/>
    <w:link w:val="FooterChar"/>
    <w:uiPriority w:val="99"/>
    <w:unhideWhenUsed/>
    <w:rsid w:val="00782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96E"/>
  </w:style>
  <w:style w:type="character" w:styleId="Hyperlink">
    <w:name w:val="Hyperlink"/>
    <w:basedOn w:val="DefaultParagraphFont"/>
    <w:uiPriority w:val="99"/>
    <w:unhideWhenUsed/>
    <w:rsid w:val="00852695"/>
    <w:rPr>
      <w:color w:val="467886" w:themeColor="hyperlink"/>
      <w:u w:val="single"/>
    </w:rPr>
  </w:style>
  <w:style w:type="character" w:styleId="UnresolvedMention">
    <w:name w:val="Unresolved Mention"/>
    <w:basedOn w:val="DefaultParagraphFont"/>
    <w:uiPriority w:val="99"/>
    <w:semiHidden/>
    <w:unhideWhenUsed/>
    <w:rsid w:val="00852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ov.uk/government/collections/multi-agency-public-protection-arrangements-mappa-annual-reports" TargetMode="Externa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rawpixel.com/image/380149/free-photo-image-business-help-achiev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6416B-9EF1-4C0E-ACCA-DDF11022F0D2}">
  <ds:schemaRefs>
    <ds:schemaRef ds:uri="http://schemas.microsoft.com/office/2006/metadata/properties"/>
    <ds:schemaRef ds:uri="http://schemas.microsoft.com/office/infopath/2007/PartnerControls"/>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564FEE9F-09E0-4D4F-8649-48D526BE32A4}">
  <ds:schemaRefs>
    <ds:schemaRef ds:uri="http://schemas.microsoft.com/sharepoint/v3/contenttype/forms"/>
  </ds:schemaRefs>
</ds:datastoreItem>
</file>

<file path=customXml/itemProps3.xml><?xml version="1.0" encoding="utf-8"?>
<ds:datastoreItem xmlns:ds="http://schemas.openxmlformats.org/officeDocument/2006/customXml" ds:itemID="{D1213B33-1D32-442B-A5CC-412576AA819C}">
  <ds:schemaRefs>
    <ds:schemaRef ds:uri="http://schemas.openxmlformats.org/officeDocument/2006/bibliography"/>
  </ds:schemaRefs>
</ds:datastoreItem>
</file>

<file path=customXml/itemProps4.xml><?xml version="1.0" encoding="utf-8"?>
<ds:datastoreItem xmlns:ds="http://schemas.openxmlformats.org/officeDocument/2006/customXml" ds:itemID="{2F3784E8-72DF-4160-9389-E95289233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17</Pages>
  <Words>4543</Words>
  <Characters>25898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Lenachan, Alison | She/Hers</dc:creator>
  <cp:keywords/>
  <dc:description/>
  <cp:lastModifiedBy>Sundal, Gurpreet</cp:lastModifiedBy>
  <cp:revision>50</cp:revision>
  <dcterms:created xsi:type="dcterms:W3CDTF">2026-09-24T08:54:00Z</dcterms:created>
  <dcterms:modified xsi:type="dcterms:W3CDTF">2026-10-29T09:19:00Z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2026-09-24T09:18:54Z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4c8aec37-8e1b-47d5-be11-56c1353a795c</vt:lpwstr>
  </property>
  <property fmtid="{D5CDD505-2E9C-101B-9397-08002B2CF9AE}" pid="8" name="MSIP_Label_e75f3d21-7675-47a1-a7bf-8316b405c573_ContentBits">
    <vt:lpwstr>0</vt:lpwstr>
  </property>
  <property fmtid="{D5CDD505-2E9C-101B-9397-08002B2CF9AE}" pid="9" name="MSIP_Label_e75f3d21-7675-47a1-a7bf-8316b405c573_Tag">
    <vt:lpwstr>10, 0, 1, 1</vt:lpwstr>
  </property>
  <property fmtid="{D5CDD505-2E9C-101B-9397-08002B2CF9AE}" pid="10" name="ContentTypeId">
    <vt:lpwstr>0x010100603C4EB9A5889C489402C0FA5BF7CE5E</vt:lpwstr>
  </property>
</Properties>
</file>